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29198" w14:textId="77777777" w:rsidR="004438BB" w:rsidRDefault="004438BB">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f2"/>
        <w:tblpPr w:leftFromText="180" w:rightFromText="180" w:vertAnchor="text" w:tblpX="-142"/>
        <w:tblW w:w="10774"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4438BB" w14:paraId="18673ECC" w14:textId="77777777">
        <w:tc>
          <w:tcPr>
            <w:tcW w:w="1518" w:type="dxa"/>
          </w:tcPr>
          <w:p w14:paraId="7B784716" w14:textId="77777777" w:rsidR="004438BB" w:rsidRDefault="006C14BF">
            <w:pPr>
              <w:ind w:right="560"/>
              <w:rPr>
                <w:sz w:val="28"/>
                <w:szCs w:val="28"/>
              </w:rPr>
            </w:pPr>
            <w:r>
              <w:rPr>
                <w:noProof/>
              </w:rPr>
              <w:drawing>
                <wp:anchor distT="0" distB="0" distL="114300" distR="114300" simplePos="0" relativeHeight="251658240" behindDoc="0" locked="0" layoutInCell="1" hidden="0" allowOverlap="1" wp14:anchorId="482B15EF" wp14:editId="37F54EE3">
                  <wp:simplePos x="0" y="0"/>
                  <wp:positionH relativeFrom="column">
                    <wp:posOffset>20959</wp:posOffset>
                  </wp:positionH>
                  <wp:positionV relativeFrom="paragraph">
                    <wp:posOffset>43180</wp:posOffset>
                  </wp:positionV>
                  <wp:extent cx="621665" cy="620395"/>
                  <wp:effectExtent l="0" t="0" r="0" b="0"/>
                  <wp:wrapSquare wrapText="bothSides" distT="0" distB="0" distL="114300" distR="114300"/>
                  <wp:docPr id="15066305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621665" cy="620395"/>
                          </a:xfrm>
                          <a:prstGeom prst="rect">
                            <a:avLst/>
                          </a:prstGeom>
                          <a:ln/>
                        </pic:spPr>
                      </pic:pic>
                    </a:graphicData>
                  </a:graphic>
                </wp:anchor>
              </w:drawing>
            </w:r>
          </w:p>
        </w:tc>
        <w:tc>
          <w:tcPr>
            <w:tcW w:w="4120" w:type="dxa"/>
          </w:tcPr>
          <w:p w14:paraId="504C1326" w14:textId="77777777" w:rsidR="00DA3D43" w:rsidRPr="00C30A48" w:rsidRDefault="00DA3D43">
            <w:pPr>
              <w:ind w:right="560"/>
              <w:rPr>
                <w:rFonts w:ascii="Times New Roman" w:hAnsi="Times New Roman" w:cs="Times New Roman"/>
                <w:sz w:val="28"/>
                <w:szCs w:val="28"/>
                <w:lang w:val="en-US"/>
              </w:rPr>
            </w:pPr>
            <w:r w:rsidRPr="00C30A48">
              <w:rPr>
                <w:rFonts w:ascii="Times New Roman" w:hAnsi="Times New Roman" w:cs="Times New Roman"/>
                <w:sz w:val="28"/>
                <w:szCs w:val="28"/>
                <w:lang w:val="en-US"/>
              </w:rPr>
              <w:t xml:space="preserve">Rosatom </w:t>
            </w:r>
            <w:proofErr w:type="spellStart"/>
            <w:r w:rsidRPr="00C30A48">
              <w:rPr>
                <w:rFonts w:ascii="Times New Roman" w:hAnsi="Times New Roman" w:cs="Times New Roman"/>
                <w:sz w:val="28"/>
                <w:szCs w:val="28"/>
                <w:lang w:val="en-US"/>
              </w:rPr>
              <w:t>Deigital</w:t>
            </w:r>
            <w:proofErr w:type="spellEnd"/>
          </w:p>
          <w:p w14:paraId="118771E6" w14:textId="77777777" w:rsidR="004438BB" w:rsidRPr="00DA3D43" w:rsidRDefault="00DA3D43" w:rsidP="00DA3D43">
            <w:pPr>
              <w:ind w:right="560"/>
              <w:rPr>
                <w:sz w:val="28"/>
                <w:szCs w:val="28"/>
                <w:lang w:val="en-US"/>
              </w:rPr>
            </w:pPr>
            <w:r w:rsidRPr="00C30A48">
              <w:rPr>
                <w:rFonts w:ascii="Times New Roman" w:hAnsi="Times New Roman" w:cs="Times New Roman"/>
                <w:sz w:val="28"/>
                <w:szCs w:val="28"/>
                <w:lang w:val="en-US"/>
              </w:rPr>
              <w:t>Press Office</w:t>
            </w:r>
            <w:r w:rsidR="006C14BF" w:rsidRPr="00C30A48">
              <w:rPr>
                <w:rFonts w:ascii="Times New Roman" w:hAnsi="Times New Roman" w:cs="Times New Roman"/>
                <w:sz w:val="28"/>
                <w:szCs w:val="28"/>
                <w:lang w:val="en-US"/>
              </w:rPr>
              <w:br/>
            </w:r>
            <w:hyperlink r:id="rId8">
              <w:proofErr w:type="spellStart"/>
              <w:r w:rsidR="006C14BF" w:rsidRPr="00C30A48">
                <w:rPr>
                  <w:rFonts w:ascii="Times New Roman" w:hAnsi="Times New Roman" w:cs="Times New Roman"/>
                  <w:color w:val="0563C1"/>
                  <w:sz w:val="28"/>
                  <w:szCs w:val="28"/>
                  <w:u w:val="single"/>
                  <w:lang w:val="en-US"/>
                </w:rPr>
                <w:t>atommedia.online</w:t>
              </w:r>
              <w:proofErr w:type="spellEnd"/>
            </w:hyperlink>
          </w:p>
        </w:tc>
        <w:tc>
          <w:tcPr>
            <w:tcW w:w="5136" w:type="dxa"/>
          </w:tcPr>
          <w:p w14:paraId="142936E9" w14:textId="77777777" w:rsidR="004438BB" w:rsidRPr="00001744" w:rsidRDefault="00DA3D43">
            <w:pPr>
              <w:ind w:right="560"/>
              <w:jc w:val="right"/>
              <w:rPr>
                <w:rFonts w:asciiTheme="minorHAnsi" w:hAnsiTheme="minorHAnsi" w:cstheme="minorHAnsi"/>
                <w:b/>
                <w:sz w:val="28"/>
                <w:szCs w:val="28"/>
              </w:rPr>
            </w:pPr>
            <w:r w:rsidRPr="00001744">
              <w:rPr>
                <w:rFonts w:asciiTheme="minorHAnsi" w:hAnsiTheme="minorHAnsi" w:cstheme="minorHAnsi"/>
                <w:b/>
                <w:sz w:val="28"/>
                <w:szCs w:val="28"/>
                <w:lang w:val="en-US"/>
              </w:rPr>
              <w:t>Press Release</w:t>
            </w:r>
          </w:p>
          <w:p w14:paraId="0C2C3E85" w14:textId="4C95FD1A" w:rsidR="004438BB" w:rsidRDefault="00701E61" w:rsidP="00DA3D43">
            <w:pPr>
              <w:ind w:right="560"/>
              <w:jc w:val="right"/>
              <w:rPr>
                <w:sz w:val="28"/>
                <w:szCs w:val="28"/>
              </w:rPr>
            </w:pPr>
            <w:r>
              <w:rPr>
                <w:rFonts w:asciiTheme="minorHAnsi" w:hAnsiTheme="minorHAnsi" w:cstheme="minorHAnsi"/>
                <w:sz w:val="28"/>
                <w:szCs w:val="28"/>
                <w:lang w:val="en-US"/>
              </w:rPr>
              <w:t>7</w:t>
            </w:r>
            <w:r w:rsidR="00001744">
              <w:rPr>
                <w:rFonts w:asciiTheme="minorHAnsi" w:hAnsiTheme="minorHAnsi" w:cstheme="minorHAnsi"/>
                <w:sz w:val="28"/>
                <w:szCs w:val="28"/>
                <w:lang w:val="en-US"/>
              </w:rPr>
              <w:t>.</w:t>
            </w:r>
            <w:r w:rsidR="005C189F">
              <w:rPr>
                <w:rFonts w:asciiTheme="minorHAnsi" w:hAnsiTheme="minorHAnsi" w:cstheme="minorHAnsi"/>
                <w:sz w:val="28"/>
                <w:szCs w:val="28"/>
              </w:rPr>
              <w:t>0</w:t>
            </w:r>
            <w:r w:rsidR="00AF5F0A">
              <w:rPr>
                <w:rFonts w:asciiTheme="minorHAnsi" w:hAnsiTheme="minorHAnsi" w:cstheme="minorHAnsi"/>
                <w:sz w:val="28"/>
                <w:szCs w:val="28"/>
              </w:rPr>
              <w:t>4</w:t>
            </w:r>
            <w:r w:rsidR="00001744">
              <w:rPr>
                <w:rFonts w:asciiTheme="minorHAnsi" w:hAnsiTheme="minorHAnsi" w:cstheme="minorHAnsi"/>
                <w:sz w:val="28"/>
                <w:szCs w:val="28"/>
                <w:lang w:val="en-US"/>
              </w:rPr>
              <w:t>.</w:t>
            </w:r>
            <w:r w:rsidR="006C14BF" w:rsidRPr="00001744">
              <w:rPr>
                <w:rFonts w:asciiTheme="minorHAnsi" w:hAnsiTheme="minorHAnsi" w:cstheme="minorHAnsi"/>
                <w:sz w:val="28"/>
                <w:szCs w:val="28"/>
              </w:rPr>
              <w:t>2</w:t>
            </w:r>
            <w:r w:rsidR="005C189F">
              <w:rPr>
                <w:rFonts w:asciiTheme="minorHAnsi" w:hAnsiTheme="minorHAnsi" w:cstheme="minorHAnsi"/>
                <w:sz w:val="28"/>
                <w:szCs w:val="28"/>
              </w:rPr>
              <w:t>5</w:t>
            </w:r>
          </w:p>
        </w:tc>
      </w:tr>
    </w:tbl>
    <w:p w14:paraId="4BE0E0B7" w14:textId="77777777" w:rsidR="004438BB" w:rsidRDefault="004438BB">
      <w:pPr>
        <w:jc w:val="center"/>
        <w:rPr>
          <w:b/>
          <w:sz w:val="28"/>
          <w:szCs w:val="28"/>
        </w:rPr>
      </w:pPr>
    </w:p>
    <w:p w14:paraId="266E2E56" w14:textId="77777777" w:rsidR="00701E61" w:rsidRPr="00701E61" w:rsidRDefault="00701E61" w:rsidP="00701E61">
      <w:pPr>
        <w:jc w:val="center"/>
        <w:rPr>
          <w:b/>
          <w:bCs/>
          <w:sz w:val="28"/>
          <w:szCs w:val="28"/>
          <w:lang w:val="en-GB"/>
        </w:rPr>
      </w:pPr>
      <w:r w:rsidRPr="00701E61">
        <w:rPr>
          <w:b/>
          <w:bCs/>
          <w:sz w:val="28"/>
          <w:szCs w:val="28"/>
          <w:lang w:val="en-GB"/>
        </w:rPr>
        <w:t>Rosatom’s Machine</w:t>
      </w:r>
      <w:r w:rsidRPr="00701E61">
        <w:rPr>
          <w:b/>
          <w:bCs/>
          <w:sz w:val="28"/>
          <w:szCs w:val="28"/>
          <w:lang w:val="en-US"/>
        </w:rPr>
        <w:t xml:space="preserve"> </w:t>
      </w:r>
      <w:r w:rsidRPr="00701E61">
        <w:rPr>
          <w:b/>
          <w:bCs/>
          <w:sz w:val="28"/>
          <w:szCs w:val="28"/>
          <w:lang w:val="en-GB"/>
        </w:rPr>
        <w:t>Building Division Begins Manufacturing Reactor Vessel for Paks II Unit 6</w:t>
      </w:r>
    </w:p>
    <w:p w14:paraId="6BF46345" w14:textId="4F3BFC68" w:rsidR="00701E61" w:rsidRPr="00701E61" w:rsidRDefault="00701E61" w:rsidP="00701E61">
      <w:pPr>
        <w:jc w:val="center"/>
        <w:rPr>
          <w:i/>
          <w:iCs/>
          <w:lang w:val="en-GB"/>
        </w:rPr>
      </w:pPr>
      <w:r w:rsidRPr="00701E61">
        <w:rPr>
          <w:i/>
          <w:iCs/>
          <w:lang w:val="en-GB"/>
        </w:rPr>
        <w:t>At a metallurgical plant in St. Petersburg, forging has begun on blanks with a total weight of approximately 600 tons. These blanks will be used to manufacture the reactor shell components</w:t>
      </w:r>
    </w:p>
    <w:p w14:paraId="6A476008" w14:textId="77777777" w:rsidR="00701E61" w:rsidRPr="00701E61" w:rsidRDefault="00701E61" w:rsidP="00701E61">
      <w:pPr>
        <w:rPr>
          <w:lang w:val="en-GB"/>
        </w:rPr>
      </w:pPr>
    </w:p>
    <w:p w14:paraId="19913997" w14:textId="77777777" w:rsidR="00701E61" w:rsidRPr="00701E61" w:rsidRDefault="00701E61" w:rsidP="00701E61">
      <w:pPr>
        <w:rPr>
          <w:b/>
          <w:bCs/>
          <w:lang w:val="en-GB"/>
        </w:rPr>
      </w:pPr>
      <w:r w:rsidRPr="00701E61">
        <w:rPr>
          <w:b/>
          <w:bCs/>
          <w:lang w:val="en-GB"/>
        </w:rPr>
        <w:t>Metallurgists at AEM-</w:t>
      </w:r>
      <w:proofErr w:type="spellStart"/>
      <w:r w:rsidRPr="00701E61">
        <w:rPr>
          <w:b/>
          <w:bCs/>
          <w:lang w:val="en-GB"/>
        </w:rPr>
        <w:t>Spetsstal</w:t>
      </w:r>
      <w:proofErr w:type="spellEnd"/>
      <w:r w:rsidRPr="00701E61">
        <w:rPr>
          <w:b/>
          <w:bCs/>
          <w:lang w:val="en-GB"/>
        </w:rPr>
        <w:t xml:space="preserve"> (part of Rosatom’s Machine</w:t>
      </w:r>
      <w:r w:rsidRPr="00701E61">
        <w:rPr>
          <w:b/>
          <w:bCs/>
          <w:lang w:val="en-US"/>
        </w:rPr>
        <w:t xml:space="preserve"> </w:t>
      </w:r>
      <w:r w:rsidRPr="00701E61">
        <w:rPr>
          <w:b/>
          <w:bCs/>
          <w:lang w:val="en-GB"/>
        </w:rPr>
        <w:t>Building Division) have started forging a batch of blanks weighing around 600 tons, which will be used to produce components of the reactor vessel for Unit 6 of Hungary’s Paks II Nuclear Power Plant. The second phase of the plant is being built using the latest Russian design.</w:t>
      </w:r>
    </w:p>
    <w:p w14:paraId="501C0C2B" w14:textId="77777777" w:rsidR="00701E61" w:rsidRPr="00701E61" w:rsidRDefault="00701E61" w:rsidP="00701E61">
      <w:pPr>
        <w:rPr>
          <w:lang w:val="en-GB"/>
        </w:rPr>
      </w:pPr>
    </w:p>
    <w:p w14:paraId="735B2281" w14:textId="77777777" w:rsidR="00701E61" w:rsidRPr="00701E61" w:rsidRDefault="00701E61" w:rsidP="00701E61">
      <w:pPr>
        <w:rPr>
          <w:lang w:val="en-GB"/>
        </w:rPr>
      </w:pPr>
      <w:r w:rsidRPr="00701E61">
        <w:rPr>
          <w:lang w:val="en-GB"/>
        </w:rPr>
        <w:t>The forging process took place in the presence of representatives of the foreign customer.</w:t>
      </w:r>
    </w:p>
    <w:p w14:paraId="0A47A81A" w14:textId="77777777" w:rsidR="00701E61" w:rsidRDefault="00701E61" w:rsidP="00701E61">
      <w:pPr>
        <w:rPr>
          <w:lang w:val="en-GB"/>
        </w:rPr>
      </w:pPr>
      <w:r w:rsidRPr="00701E61">
        <w:rPr>
          <w:lang w:val="en-GB"/>
        </w:rPr>
        <w:t xml:space="preserve">“The Paks II Nuclear Power Plant project is the largest nuclear investment in the European Union. With the construction of two new power units in Paks, we will be able to produce a significant amount of electricity in a sustainable manner for Hungary’s economy through the end of this century. The long-cycle equipment production is progressing steadily, thanks to significant efforts by Hungarian specialists – from </w:t>
      </w:r>
      <w:r w:rsidRPr="00701E61">
        <w:rPr>
          <w:lang w:val="en-US"/>
        </w:rPr>
        <w:t>design supervision to licensing and ongoing production monitoring</w:t>
      </w:r>
      <w:r w:rsidRPr="00701E61">
        <w:rPr>
          <w:lang w:val="en-GB"/>
        </w:rPr>
        <w:t xml:space="preserve">. A tangible result of this is that forging of the Unit 6 reactor vessel has now begun, while the final acceptance of the Unit 5 reactor shell is scheduled for this month,” said </w:t>
      </w:r>
      <w:r w:rsidRPr="00701E61">
        <w:rPr>
          <w:b/>
          <w:bCs/>
          <w:lang w:val="en-US"/>
        </w:rPr>
        <w:t xml:space="preserve">Gergely </w:t>
      </w:r>
      <w:proofErr w:type="spellStart"/>
      <w:r w:rsidRPr="00701E61">
        <w:rPr>
          <w:b/>
          <w:bCs/>
          <w:lang w:val="en-US"/>
        </w:rPr>
        <w:t>Jákli</w:t>
      </w:r>
      <w:proofErr w:type="spellEnd"/>
      <w:r w:rsidRPr="00701E61">
        <w:rPr>
          <w:lang w:val="en-GB"/>
        </w:rPr>
        <w:t>, President and CEO of Paks II Ltd.</w:t>
      </w:r>
    </w:p>
    <w:p w14:paraId="2EA7E4FD" w14:textId="77777777" w:rsidR="00701E61" w:rsidRPr="00701E61" w:rsidRDefault="00701E61" w:rsidP="00701E61">
      <w:pPr>
        <w:rPr>
          <w:lang w:val="en-US"/>
        </w:rPr>
      </w:pPr>
    </w:p>
    <w:p w14:paraId="7A089D06" w14:textId="77777777" w:rsidR="00701E61" w:rsidRDefault="00701E61" w:rsidP="00701E61">
      <w:pPr>
        <w:rPr>
          <w:lang w:val="en-GB"/>
        </w:rPr>
      </w:pPr>
      <w:r w:rsidRPr="00701E61">
        <w:rPr>
          <w:lang w:val="en-GB"/>
        </w:rPr>
        <w:t xml:space="preserve">“The Paks II project is progressing according to schedule. The start of long-cycle equipment production for Unit 6, just a year after similar work began for Unit 5, clearly reflects this,” noted </w:t>
      </w:r>
      <w:r w:rsidRPr="00701E61">
        <w:rPr>
          <w:b/>
          <w:bCs/>
          <w:lang w:val="en-GB"/>
        </w:rPr>
        <w:t xml:space="preserve">Vitaly </w:t>
      </w:r>
      <w:proofErr w:type="spellStart"/>
      <w:r w:rsidRPr="00701E61">
        <w:rPr>
          <w:b/>
          <w:bCs/>
          <w:lang w:val="en-GB"/>
        </w:rPr>
        <w:t>Polyanin</w:t>
      </w:r>
      <w:proofErr w:type="spellEnd"/>
      <w:r w:rsidRPr="00701E61">
        <w:rPr>
          <w:lang w:val="en-GB"/>
        </w:rPr>
        <w:t>, Vice President of JSC ASE and Project Director for the Paks Nuclear Power Plant construction.</w:t>
      </w:r>
    </w:p>
    <w:p w14:paraId="353143C1" w14:textId="77777777" w:rsidR="00701E61" w:rsidRPr="00701E61" w:rsidRDefault="00701E61" w:rsidP="00701E61">
      <w:pPr>
        <w:rPr>
          <w:lang w:val="en-GB"/>
        </w:rPr>
      </w:pPr>
    </w:p>
    <w:p w14:paraId="377CD622" w14:textId="77777777" w:rsidR="00701E61" w:rsidRDefault="00701E61" w:rsidP="00701E61">
      <w:pPr>
        <w:rPr>
          <w:lang w:val="en-GB"/>
        </w:rPr>
      </w:pPr>
      <w:r w:rsidRPr="00701E61">
        <w:rPr>
          <w:lang w:val="en-GB"/>
        </w:rPr>
        <w:t xml:space="preserve">“We have started work on the ‘heart’ of the nuclear power plant – a Generation III+ reactor – for another unit in Hungary. Russian metallurgists and engineers have reached high production rates for Paks II equipment. Forging is currently underway for both Unit 5 and Unit 6 reactors. In the near future, we will begin manufacturing steam generators, pressurisers, safety system tanks, and other primary circuit components, as well as equipment for the turbine hall. To ensure timely and high-quality equipment production, several of our facilities in Moscow, Podolsk, St. Petersburg, Petrozavodsk, and </w:t>
      </w:r>
      <w:proofErr w:type="spellStart"/>
      <w:r w:rsidRPr="00701E61">
        <w:rPr>
          <w:lang w:val="en-GB"/>
        </w:rPr>
        <w:t>Volgodonsk</w:t>
      </w:r>
      <w:proofErr w:type="spellEnd"/>
      <w:r w:rsidRPr="00701E61">
        <w:rPr>
          <w:lang w:val="en-GB"/>
        </w:rPr>
        <w:t xml:space="preserve"> will be involved,” stated </w:t>
      </w:r>
      <w:r w:rsidRPr="00701E61">
        <w:rPr>
          <w:b/>
          <w:bCs/>
          <w:lang w:val="en-GB"/>
        </w:rPr>
        <w:t>Igor Kotov</w:t>
      </w:r>
      <w:r w:rsidRPr="00701E61">
        <w:rPr>
          <w:lang w:val="en-GB"/>
        </w:rPr>
        <w:t>, Head of Rosatom’s Machine-Building Division.</w:t>
      </w:r>
    </w:p>
    <w:p w14:paraId="4834372E" w14:textId="77777777" w:rsidR="00701E61" w:rsidRPr="00701E61" w:rsidRDefault="00701E61" w:rsidP="00701E61">
      <w:pPr>
        <w:rPr>
          <w:lang w:val="en-GB"/>
        </w:rPr>
      </w:pPr>
    </w:p>
    <w:p w14:paraId="4B2FA001" w14:textId="77777777" w:rsidR="00701E61" w:rsidRPr="00701E61" w:rsidRDefault="00701E61" w:rsidP="00701E61">
      <w:pPr>
        <w:rPr>
          <w:b/>
          <w:bCs/>
          <w:lang w:val="en-GB"/>
        </w:rPr>
      </w:pPr>
      <w:r w:rsidRPr="00701E61">
        <w:rPr>
          <w:b/>
          <w:bCs/>
          <w:lang w:val="en-GB"/>
        </w:rPr>
        <w:t>For reference:</w:t>
      </w:r>
    </w:p>
    <w:p w14:paraId="25BA6C4B" w14:textId="77777777" w:rsidR="00701E61" w:rsidRPr="00701E61" w:rsidRDefault="00701E61" w:rsidP="00701E61">
      <w:pPr>
        <w:rPr>
          <w:lang w:val="en-GB"/>
        </w:rPr>
      </w:pPr>
    </w:p>
    <w:p w14:paraId="7D1A3567" w14:textId="77777777" w:rsidR="00701E61" w:rsidRPr="00701E61" w:rsidRDefault="00701E61" w:rsidP="00701E61">
      <w:pPr>
        <w:rPr>
          <w:lang w:val="en-GB"/>
        </w:rPr>
      </w:pPr>
      <w:r w:rsidRPr="00701E61">
        <w:rPr>
          <w:lang w:val="en-GB"/>
        </w:rPr>
        <w:t>Forging blanks is one of the initial stages in manufacturing reactor equipment. The operation is carried out at one of the largest automated forging facilities in Europe. Once the blanks are shaped, they will be sent to another workshop for machining. Eventually, they will become two shells for the VVER-1200 Generation III+ reactor vessel.</w:t>
      </w:r>
    </w:p>
    <w:p w14:paraId="717FB7F6" w14:textId="77777777" w:rsidR="00701E61" w:rsidRPr="00701E61" w:rsidRDefault="00701E61" w:rsidP="00701E61">
      <w:pPr>
        <w:rPr>
          <w:lang w:val="en-GB"/>
        </w:rPr>
      </w:pPr>
      <w:r w:rsidRPr="00701E61">
        <w:rPr>
          <w:lang w:val="en-GB"/>
        </w:rPr>
        <w:lastRenderedPageBreak/>
        <w:t xml:space="preserve">The shells are a </w:t>
      </w:r>
      <w:r w:rsidRPr="00701E61">
        <w:rPr>
          <w:lang w:val="en-US"/>
        </w:rPr>
        <w:t>key</w:t>
      </w:r>
      <w:r w:rsidRPr="00701E61">
        <w:rPr>
          <w:lang w:val="en-GB"/>
        </w:rPr>
        <w:t xml:space="preserve"> structural element of the reactor vessel. They are hollow cylinders that are welded together.</w:t>
      </w:r>
    </w:p>
    <w:p w14:paraId="4BC148D6" w14:textId="77777777" w:rsidR="00701E61" w:rsidRDefault="00701E61" w:rsidP="00701E61">
      <w:pPr>
        <w:rPr>
          <w:lang w:val="en-GB"/>
        </w:rPr>
      </w:pPr>
      <w:r w:rsidRPr="00701E61">
        <w:rPr>
          <w:lang w:val="en-GB"/>
        </w:rPr>
        <w:t>The construction of Paks II is the first modern nuclear project using Russian VVER-1200 reactor design within the European Union. The project is based on a Russian-Hungarian intergovernmental agreement signed on January 14, 2014, along with three basic contracts for the construction of the new plant. The main construction licence for Paks II was issued by the Hungarian regulator in August 2022, confirming the project’s compliance with both Hungarian and EU safety standards. Four units with VVER-1200 reactors are already in operation in Russia, and two more are running at the Belarusian NPP.</w:t>
      </w:r>
    </w:p>
    <w:p w14:paraId="59445C75" w14:textId="77777777" w:rsidR="00701E61" w:rsidRPr="00701E61" w:rsidRDefault="00701E61" w:rsidP="00701E61">
      <w:pPr>
        <w:rPr>
          <w:lang w:val="en-GB"/>
        </w:rPr>
      </w:pPr>
    </w:p>
    <w:p w14:paraId="511405F2" w14:textId="0B9CDE84" w:rsidR="00701E61" w:rsidRDefault="00701E61" w:rsidP="00701E61">
      <w:pPr>
        <w:rPr>
          <w:lang w:val="en-GB"/>
        </w:rPr>
      </w:pPr>
      <w:r w:rsidRPr="00701E61">
        <w:rPr>
          <w:b/>
          <w:bCs/>
          <w:lang w:val="en-GB"/>
        </w:rPr>
        <w:t>Rosatom’s Machine-Building Division</w:t>
      </w:r>
      <w:r w:rsidRPr="00701E61">
        <w:rPr>
          <w:lang w:val="en-GB"/>
        </w:rPr>
        <w:t xml:space="preserve"> is the largest energy engineering holding in Russia by production volume and revenue. It supplies reactor island and turbine hall equipment for all nuclear power plants built to Russian design and develops integrated solutions for energy, oil and gas, and other industrial sectors. The division includes major R&amp;D centres and production sites. AEM-</w:t>
      </w:r>
      <w:proofErr w:type="spellStart"/>
      <w:r w:rsidRPr="00701E61">
        <w:rPr>
          <w:lang w:val="en-GB"/>
        </w:rPr>
        <w:t>Spetsstal</w:t>
      </w:r>
      <w:proofErr w:type="spellEnd"/>
      <w:r w:rsidRPr="00701E61">
        <w:rPr>
          <w:lang w:val="en-GB"/>
        </w:rPr>
        <w:t xml:space="preserve"> is the first link in Rosatom’s unified production chain, supplying metal for all Russian-design nuclear plants worldwide.</w:t>
      </w:r>
      <w:r>
        <w:rPr>
          <w:lang w:val="en-GB"/>
        </w:rPr>
        <w:t xml:space="preserve"> </w:t>
      </w:r>
      <w:r w:rsidRPr="00701E61">
        <w:rPr>
          <w:lang w:val="en-GB"/>
        </w:rPr>
        <w:t> </w:t>
      </w:r>
      <w:hyperlink r:id="rId9" w:history="1">
        <w:r w:rsidRPr="00701E61">
          <w:rPr>
            <w:rStyle w:val="a4"/>
          </w:rPr>
          <w:t>https://rosatommd.ru/</w:t>
        </w:r>
      </w:hyperlink>
    </w:p>
    <w:p w14:paraId="2EA32577" w14:textId="77777777" w:rsidR="00701E61" w:rsidRPr="00701E61" w:rsidRDefault="00701E61" w:rsidP="00701E61">
      <w:pPr>
        <w:rPr>
          <w:lang w:val="en-GB"/>
        </w:rPr>
      </w:pPr>
    </w:p>
    <w:p w14:paraId="0834E457" w14:textId="77777777" w:rsidR="00701E61" w:rsidRPr="00701E61" w:rsidRDefault="00701E61" w:rsidP="00701E61">
      <w:pPr>
        <w:rPr>
          <w:lang w:val="en-US"/>
        </w:rPr>
      </w:pPr>
      <w:r w:rsidRPr="00701E61">
        <w:rPr>
          <w:b/>
          <w:bCs/>
          <w:lang w:val="en-GB"/>
        </w:rPr>
        <w:t>Rosatom’s Engineering Division</w:t>
      </w:r>
      <w:r w:rsidRPr="00701E61">
        <w:rPr>
          <w:lang w:val="en-GB"/>
        </w:rPr>
        <w:t xml:space="preserve"> includes leading nuclear industry enterprises: JSC </w:t>
      </w:r>
      <w:proofErr w:type="spellStart"/>
      <w:r w:rsidRPr="00701E61">
        <w:rPr>
          <w:lang w:val="en-GB"/>
        </w:rPr>
        <w:t>Atomstroyexport</w:t>
      </w:r>
      <w:proofErr w:type="spellEnd"/>
      <w:r w:rsidRPr="00701E61">
        <w:rPr>
          <w:lang w:val="en-GB"/>
        </w:rPr>
        <w:t xml:space="preserve"> (</w:t>
      </w:r>
      <w:r w:rsidRPr="00701E61">
        <w:rPr>
          <w:lang w:val="en-US"/>
        </w:rPr>
        <w:t xml:space="preserve">with headquarters in </w:t>
      </w:r>
      <w:r w:rsidRPr="00701E61">
        <w:rPr>
          <w:lang w:val="en-GB"/>
        </w:rPr>
        <w:t xml:space="preserve">Moscow, Nizhny Novgorod, and branches in Russia and abroad), the Unified Design Institute – JSC </w:t>
      </w:r>
      <w:proofErr w:type="spellStart"/>
      <w:r w:rsidRPr="00701E61">
        <w:rPr>
          <w:lang w:val="en-GB"/>
        </w:rPr>
        <w:t>Atomenergoproekt</w:t>
      </w:r>
      <w:proofErr w:type="spellEnd"/>
      <w:r w:rsidRPr="00701E61">
        <w:rPr>
          <w:lang w:val="en-GB"/>
        </w:rPr>
        <w:t xml:space="preserve"> (with design and survey branches in Moscow, Nizhny Novgorod, St. Petersburg, and other locations), and construction subsidiaries. The division holds the largest global portfolio of nuclear construction projects and leads in the number of simultaneously built NPPs worldwide.</w:t>
      </w:r>
    </w:p>
    <w:p w14:paraId="7028A5C2" w14:textId="43E1058C" w:rsidR="00701E61" w:rsidRDefault="00701E61" w:rsidP="00701E61">
      <w:pPr>
        <w:rPr>
          <w:lang w:val="en-US"/>
        </w:rPr>
      </w:pPr>
      <w:r w:rsidRPr="00701E61">
        <w:rPr>
          <w:lang w:val="en-GB"/>
        </w:rPr>
        <w:t>Roughly 80</w:t>
      </w:r>
      <w:r>
        <w:rPr>
          <w:lang w:val="en-GB"/>
        </w:rPr>
        <w:t xml:space="preserve"> </w:t>
      </w:r>
      <w:r w:rsidRPr="00701E61">
        <w:rPr>
          <w:lang w:val="en-GB"/>
        </w:rPr>
        <w:t xml:space="preserve">% of the division’s revenue comes from international projects. It builds NPPs in Russia and abroad, provides a full range of EPC, EP, and EPC(M) services, including project management and design, and develops Multi-D technologies for managing complex engineering facilities. The division draws on Russian nuclear industry expertise and modern innovative technologies. </w:t>
      </w:r>
      <w:hyperlink r:id="rId10" w:history="1">
        <w:r w:rsidRPr="00701E61">
          <w:rPr>
            <w:rStyle w:val="a4"/>
            <w:lang w:val="en-GB"/>
          </w:rPr>
          <w:t>www.ase-ec.ru</w:t>
        </w:r>
      </w:hyperlink>
    </w:p>
    <w:p w14:paraId="4E168D7D" w14:textId="77777777" w:rsidR="00701E61" w:rsidRPr="00701E61" w:rsidRDefault="00701E61" w:rsidP="00701E61">
      <w:pPr>
        <w:rPr>
          <w:lang w:val="en-GB"/>
        </w:rPr>
      </w:pPr>
    </w:p>
    <w:p w14:paraId="626C009B" w14:textId="77777777" w:rsidR="00701E61" w:rsidRPr="00701E61" w:rsidRDefault="00701E61" w:rsidP="00701E61">
      <w:pPr>
        <w:rPr>
          <w:lang w:val="en-GB"/>
        </w:rPr>
      </w:pPr>
      <w:r w:rsidRPr="00701E61">
        <w:rPr>
          <w:lang w:val="en-GB"/>
        </w:rPr>
        <w:t>Russia continues to develop international trade and economic cooperation with global partners. Major international energy projects are progressing, with Rosatom playing an active role.</w:t>
      </w:r>
    </w:p>
    <w:p w14:paraId="43242720" w14:textId="77777777" w:rsidR="00746CC3" w:rsidRPr="00701E61" w:rsidRDefault="00746CC3" w:rsidP="00701E61">
      <w:pPr>
        <w:rPr>
          <w:lang w:val="en-GB"/>
        </w:rPr>
      </w:pPr>
    </w:p>
    <w:sectPr w:rsidR="00746CC3" w:rsidRPr="00701E61">
      <w:footerReference w:type="default" r:id="rId11"/>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25887" w14:textId="77777777" w:rsidR="00895E9D" w:rsidRDefault="00895E9D">
      <w:r>
        <w:separator/>
      </w:r>
    </w:p>
  </w:endnote>
  <w:endnote w:type="continuationSeparator" w:id="0">
    <w:p w14:paraId="56E4505B" w14:textId="77777777" w:rsidR="00895E9D" w:rsidRDefault="00895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E2AA4" w14:textId="77777777" w:rsidR="004438BB" w:rsidRDefault="004438BB">
    <w:pPr>
      <w:pBdr>
        <w:top w:val="nil"/>
        <w:left w:val="nil"/>
        <w:bottom w:val="nil"/>
        <w:right w:val="nil"/>
        <w:between w:val="nil"/>
      </w:pBdr>
      <w:tabs>
        <w:tab w:val="center" w:pos="4680"/>
        <w:tab w:val="right" w:pos="9360"/>
      </w:tabs>
      <w:rPr>
        <w:color w:val="595959"/>
      </w:rPr>
    </w:pPr>
  </w:p>
  <w:p w14:paraId="5D66A9DF" w14:textId="77777777" w:rsidR="004438BB" w:rsidRDefault="004438BB">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6EA35C" w14:textId="77777777" w:rsidR="00895E9D" w:rsidRDefault="00895E9D">
      <w:r>
        <w:separator/>
      </w:r>
    </w:p>
  </w:footnote>
  <w:footnote w:type="continuationSeparator" w:id="0">
    <w:p w14:paraId="20420CFB" w14:textId="77777777" w:rsidR="00895E9D" w:rsidRDefault="00895E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38BB"/>
    <w:rsid w:val="00001744"/>
    <w:rsid w:val="000244EA"/>
    <w:rsid w:val="00053335"/>
    <w:rsid w:val="000843A9"/>
    <w:rsid w:val="00092809"/>
    <w:rsid w:val="00092E00"/>
    <w:rsid w:val="000A1FC7"/>
    <w:rsid w:val="000D4205"/>
    <w:rsid w:val="000D6601"/>
    <w:rsid w:val="000F10BF"/>
    <w:rsid w:val="0011657A"/>
    <w:rsid w:val="001228B0"/>
    <w:rsid w:val="00130EC3"/>
    <w:rsid w:val="00154FA2"/>
    <w:rsid w:val="00200487"/>
    <w:rsid w:val="002049CE"/>
    <w:rsid w:val="002139D3"/>
    <w:rsid w:val="00293C13"/>
    <w:rsid w:val="002D0CA7"/>
    <w:rsid w:val="002D37D1"/>
    <w:rsid w:val="0030154B"/>
    <w:rsid w:val="00310563"/>
    <w:rsid w:val="003359D4"/>
    <w:rsid w:val="00341C1B"/>
    <w:rsid w:val="0034487D"/>
    <w:rsid w:val="00363422"/>
    <w:rsid w:val="003E185A"/>
    <w:rsid w:val="003F2378"/>
    <w:rsid w:val="004059D3"/>
    <w:rsid w:val="00405AB7"/>
    <w:rsid w:val="004438BB"/>
    <w:rsid w:val="00445AFC"/>
    <w:rsid w:val="004A5F46"/>
    <w:rsid w:val="004B33EB"/>
    <w:rsid w:val="004E0CB4"/>
    <w:rsid w:val="00583B94"/>
    <w:rsid w:val="005B41BD"/>
    <w:rsid w:val="005C189F"/>
    <w:rsid w:val="00670D53"/>
    <w:rsid w:val="0068107E"/>
    <w:rsid w:val="006C14BF"/>
    <w:rsid w:val="006E7FBA"/>
    <w:rsid w:val="006F2B4E"/>
    <w:rsid w:val="00701E61"/>
    <w:rsid w:val="0071031B"/>
    <w:rsid w:val="00746CC3"/>
    <w:rsid w:val="00751FBE"/>
    <w:rsid w:val="00753A27"/>
    <w:rsid w:val="00764EEF"/>
    <w:rsid w:val="00796D7E"/>
    <w:rsid w:val="007B0313"/>
    <w:rsid w:val="007D2327"/>
    <w:rsid w:val="007E1627"/>
    <w:rsid w:val="0081508C"/>
    <w:rsid w:val="0083616B"/>
    <w:rsid w:val="00891D0E"/>
    <w:rsid w:val="00895E9D"/>
    <w:rsid w:val="00896913"/>
    <w:rsid w:val="008A14BB"/>
    <w:rsid w:val="008C55E7"/>
    <w:rsid w:val="008D016F"/>
    <w:rsid w:val="008E0480"/>
    <w:rsid w:val="008E64A1"/>
    <w:rsid w:val="008F5435"/>
    <w:rsid w:val="00903EB0"/>
    <w:rsid w:val="00946628"/>
    <w:rsid w:val="00972E81"/>
    <w:rsid w:val="00980377"/>
    <w:rsid w:val="009B24BC"/>
    <w:rsid w:val="009E601A"/>
    <w:rsid w:val="00A000EE"/>
    <w:rsid w:val="00A4519F"/>
    <w:rsid w:val="00A93F33"/>
    <w:rsid w:val="00AA5520"/>
    <w:rsid w:val="00AF5F0A"/>
    <w:rsid w:val="00B6107E"/>
    <w:rsid w:val="00B62DCA"/>
    <w:rsid w:val="00B80BF9"/>
    <w:rsid w:val="00B95000"/>
    <w:rsid w:val="00C22668"/>
    <w:rsid w:val="00C30A48"/>
    <w:rsid w:val="00C5227D"/>
    <w:rsid w:val="00C543AD"/>
    <w:rsid w:val="00C57338"/>
    <w:rsid w:val="00C62C3A"/>
    <w:rsid w:val="00CA64AB"/>
    <w:rsid w:val="00CF7F43"/>
    <w:rsid w:val="00D23AF0"/>
    <w:rsid w:val="00DA3D43"/>
    <w:rsid w:val="00DD0086"/>
    <w:rsid w:val="00DF6BDA"/>
    <w:rsid w:val="00E12594"/>
    <w:rsid w:val="00E131F9"/>
    <w:rsid w:val="00E978BC"/>
    <w:rsid w:val="00EA447C"/>
    <w:rsid w:val="00EB3DC1"/>
    <w:rsid w:val="00EC02EF"/>
    <w:rsid w:val="00EE65F7"/>
    <w:rsid w:val="00F17CAD"/>
    <w:rsid w:val="00F51809"/>
    <w:rsid w:val="00F72C11"/>
    <w:rsid w:val="00F76368"/>
    <w:rsid w:val="00F76F45"/>
    <w:rsid w:val="00F90789"/>
    <w:rsid w:val="00FD3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F50BF"/>
  <w15:docId w15:val="{C6A1ECB3-0EFC-4F79-903F-FC05764EE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10">
    <w:name w:val="Table Normal1"/>
    <w:tblPr>
      <w:tblCellMar>
        <w:top w:w="0" w:type="dxa"/>
        <w:left w:w="0" w:type="dxa"/>
        <w:bottom w:w="0" w:type="dxa"/>
        <w:right w:w="0" w:type="dxa"/>
      </w:tblCellMar>
    </w:tblPr>
  </w:style>
  <w:style w:type="character" w:styleId="a4">
    <w:name w:val="Hyperlink"/>
    <w:basedOn w:val="a0"/>
    <w:uiPriority w:val="99"/>
    <w:unhideWhenUsed/>
    <w:rsid w:val="00C56287"/>
    <w:rPr>
      <w:color w:val="0563C1" w:themeColor="hyperlink"/>
      <w:u w:val="single"/>
    </w:rPr>
  </w:style>
  <w:style w:type="character" w:customStyle="1" w:styleId="10">
    <w:name w:val="Неразрешенное упоминание1"/>
    <w:basedOn w:val="a0"/>
    <w:uiPriority w:val="99"/>
    <w:semiHidden/>
    <w:unhideWhenUsed/>
    <w:rsid w:val="00C56287"/>
    <w:rPr>
      <w:color w:val="605E5C"/>
      <w:shd w:val="clear" w:color="auto" w:fill="E1DFDD"/>
    </w:rPr>
  </w:style>
  <w:style w:type="paragraph" w:styleId="a5">
    <w:name w:val="header"/>
    <w:basedOn w:val="a"/>
    <w:link w:val="a6"/>
    <w:uiPriority w:val="99"/>
    <w:unhideWhenUsed/>
    <w:rsid w:val="00C56287"/>
    <w:pPr>
      <w:tabs>
        <w:tab w:val="center" w:pos="4680"/>
        <w:tab w:val="right" w:pos="9360"/>
      </w:tabs>
    </w:pPr>
  </w:style>
  <w:style w:type="character" w:customStyle="1" w:styleId="a6">
    <w:name w:val="Верхний колонтитул Знак"/>
    <w:basedOn w:val="a0"/>
    <w:link w:val="a5"/>
    <w:uiPriority w:val="99"/>
    <w:rsid w:val="00C56287"/>
  </w:style>
  <w:style w:type="paragraph" w:styleId="a7">
    <w:name w:val="footer"/>
    <w:basedOn w:val="a"/>
    <w:link w:val="a8"/>
    <w:uiPriority w:val="99"/>
    <w:unhideWhenUsed/>
    <w:rsid w:val="00C56287"/>
    <w:pPr>
      <w:tabs>
        <w:tab w:val="center" w:pos="4680"/>
        <w:tab w:val="right" w:pos="9360"/>
      </w:tabs>
    </w:pPr>
  </w:style>
  <w:style w:type="character" w:customStyle="1" w:styleId="a8">
    <w:name w:val="Нижний колонтитул Знак"/>
    <w:basedOn w:val="a0"/>
    <w:link w:val="a7"/>
    <w:uiPriority w:val="99"/>
    <w:rsid w:val="00C56287"/>
  </w:style>
  <w:style w:type="character" w:styleId="a9">
    <w:name w:val="FollowedHyperlink"/>
    <w:basedOn w:val="a0"/>
    <w:uiPriority w:val="99"/>
    <w:semiHidden/>
    <w:unhideWhenUsed/>
    <w:rsid w:val="00C56287"/>
    <w:rPr>
      <w:color w:val="954F72" w:themeColor="followedHyperlink"/>
      <w:u w:val="single"/>
    </w:rPr>
  </w:style>
  <w:style w:type="table" w:styleId="aa">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Subtitle"/>
    <w:basedOn w:val="a"/>
    <w:next w:val="a"/>
    <w:pPr>
      <w:keepNext/>
      <w:keepLines/>
      <w:spacing w:before="360" w:after="80"/>
    </w:pPr>
    <w:rPr>
      <w:rFonts w:ascii="Georgia" w:eastAsia="Georgia" w:hAnsi="Georgia" w:cs="Georgia"/>
      <w:i/>
      <w:color w:val="666666"/>
      <w:sz w:val="48"/>
      <w:szCs w:val="48"/>
    </w:rPr>
  </w:style>
  <w:style w:type="table" w:customStyle="1" w:styleId="ac">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d">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e">
    <w:name w:val="Emphasis"/>
    <w:basedOn w:val="a0"/>
    <w:uiPriority w:val="20"/>
    <w:qFormat/>
    <w:rsid w:val="00912895"/>
    <w:rPr>
      <w:i/>
      <w:iCs/>
    </w:rPr>
  </w:style>
  <w:style w:type="character" w:styleId="af">
    <w:name w:val="Strong"/>
    <w:basedOn w:val="a0"/>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asciiTheme="minorHAnsi" w:eastAsiaTheme="minorHAnsi" w:hAnsiTheme="minorHAnsi" w:cstheme="minorBidi"/>
      <w:color w:val="000000"/>
      <w:sz w:val="22"/>
      <w:szCs w:val="22"/>
    </w:r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paragraph" w:customStyle="1" w:styleId="cpo0le0j16awb0g2heuz">
    <w:name w:val="cpo0le0j16awb0g2heuz"/>
    <w:basedOn w:val="a"/>
    <w:rsid w:val="008D016F"/>
    <w:pPr>
      <w:spacing w:before="100" w:beforeAutospacing="1" w:after="100" w:afterAutospacing="1"/>
    </w:pPr>
    <w:rPr>
      <w:rFonts w:ascii="Times New Roman" w:eastAsia="Times New Roman" w:hAnsi="Times New Roman" w:cs="Times New Roman"/>
    </w:rPr>
  </w:style>
  <w:style w:type="character" w:customStyle="1" w:styleId="h9rpj5gkjhrwbrml3kdi">
    <w:name w:val="h9rpj5gkjhrwbrml3kdi"/>
    <w:basedOn w:val="a0"/>
    <w:rsid w:val="008D016F"/>
  </w:style>
  <w:style w:type="character" w:customStyle="1" w:styleId="g9ddarlprace29mmtwab">
    <w:name w:val="g9ddarlprace29mmtwab"/>
    <w:basedOn w:val="a0"/>
    <w:rsid w:val="008D016F"/>
  </w:style>
  <w:style w:type="character" w:styleId="af3">
    <w:name w:val="Unresolved Mention"/>
    <w:basedOn w:val="a0"/>
    <w:uiPriority w:val="99"/>
    <w:semiHidden/>
    <w:unhideWhenUsed/>
    <w:rsid w:val="00B80B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18823">
      <w:bodyDiv w:val="1"/>
      <w:marLeft w:val="0"/>
      <w:marRight w:val="0"/>
      <w:marTop w:val="0"/>
      <w:marBottom w:val="0"/>
      <w:divBdr>
        <w:top w:val="none" w:sz="0" w:space="0" w:color="auto"/>
        <w:left w:val="none" w:sz="0" w:space="0" w:color="auto"/>
        <w:bottom w:val="none" w:sz="0" w:space="0" w:color="auto"/>
        <w:right w:val="none" w:sz="0" w:space="0" w:color="auto"/>
      </w:divBdr>
    </w:div>
    <w:div w:id="56169320">
      <w:bodyDiv w:val="1"/>
      <w:marLeft w:val="0"/>
      <w:marRight w:val="0"/>
      <w:marTop w:val="0"/>
      <w:marBottom w:val="0"/>
      <w:divBdr>
        <w:top w:val="none" w:sz="0" w:space="0" w:color="auto"/>
        <w:left w:val="none" w:sz="0" w:space="0" w:color="auto"/>
        <w:bottom w:val="none" w:sz="0" w:space="0" w:color="auto"/>
        <w:right w:val="none" w:sz="0" w:space="0" w:color="auto"/>
      </w:divBdr>
    </w:div>
    <w:div w:id="72826088">
      <w:bodyDiv w:val="1"/>
      <w:marLeft w:val="0"/>
      <w:marRight w:val="0"/>
      <w:marTop w:val="0"/>
      <w:marBottom w:val="0"/>
      <w:divBdr>
        <w:top w:val="none" w:sz="0" w:space="0" w:color="auto"/>
        <w:left w:val="none" w:sz="0" w:space="0" w:color="auto"/>
        <w:bottom w:val="none" w:sz="0" w:space="0" w:color="auto"/>
        <w:right w:val="none" w:sz="0" w:space="0" w:color="auto"/>
      </w:divBdr>
    </w:div>
    <w:div w:id="91900868">
      <w:bodyDiv w:val="1"/>
      <w:marLeft w:val="0"/>
      <w:marRight w:val="0"/>
      <w:marTop w:val="0"/>
      <w:marBottom w:val="0"/>
      <w:divBdr>
        <w:top w:val="none" w:sz="0" w:space="0" w:color="auto"/>
        <w:left w:val="none" w:sz="0" w:space="0" w:color="auto"/>
        <w:bottom w:val="none" w:sz="0" w:space="0" w:color="auto"/>
        <w:right w:val="none" w:sz="0" w:space="0" w:color="auto"/>
      </w:divBdr>
    </w:div>
    <w:div w:id="134682111">
      <w:bodyDiv w:val="1"/>
      <w:marLeft w:val="0"/>
      <w:marRight w:val="0"/>
      <w:marTop w:val="0"/>
      <w:marBottom w:val="0"/>
      <w:divBdr>
        <w:top w:val="none" w:sz="0" w:space="0" w:color="auto"/>
        <w:left w:val="none" w:sz="0" w:space="0" w:color="auto"/>
        <w:bottom w:val="none" w:sz="0" w:space="0" w:color="auto"/>
        <w:right w:val="none" w:sz="0" w:space="0" w:color="auto"/>
      </w:divBdr>
    </w:div>
    <w:div w:id="152184732">
      <w:bodyDiv w:val="1"/>
      <w:marLeft w:val="0"/>
      <w:marRight w:val="0"/>
      <w:marTop w:val="0"/>
      <w:marBottom w:val="0"/>
      <w:divBdr>
        <w:top w:val="none" w:sz="0" w:space="0" w:color="auto"/>
        <w:left w:val="none" w:sz="0" w:space="0" w:color="auto"/>
        <w:bottom w:val="none" w:sz="0" w:space="0" w:color="auto"/>
        <w:right w:val="none" w:sz="0" w:space="0" w:color="auto"/>
      </w:divBdr>
    </w:div>
    <w:div w:id="233392347">
      <w:bodyDiv w:val="1"/>
      <w:marLeft w:val="0"/>
      <w:marRight w:val="0"/>
      <w:marTop w:val="0"/>
      <w:marBottom w:val="0"/>
      <w:divBdr>
        <w:top w:val="none" w:sz="0" w:space="0" w:color="auto"/>
        <w:left w:val="none" w:sz="0" w:space="0" w:color="auto"/>
        <w:bottom w:val="none" w:sz="0" w:space="0" w:color="auto"/>
        <w:right w:val="none" w:sz="0" w:space="0" w:color="auto"/>
      </w:divBdr>
    </w:div>
    <w:div w:id="254678151">
      <w:bodyDiv w:val="1"/>
      <w:marLeft w:val="0"/>
      <w:marRight w:val="0"/>
      <w:marTop w:val="0"/>
      <w:marBottom w:val="0"/>
      <w:divBdr>
        <w:top w:val="none" w:sz="0" w:space="0" w:color="auto"/>
        <w:left w:val="none" w:sz="0" w:space="0" w:color="auto"/>
        <w:bottom w:val="none" w:sz="0" w:space="0" w:color="auto"/>
        <w:right w:val="none" w:sz="0" w:space="0" w:color="auto"/>
      </w:divBdr>
    </w:div>
    <w:div w:id="280843983">
      <w:bodyDiv w:val="1"/>
      <w:marLeft w:val="0"/>
      <w:marRight w:val="0"/>
      <w:marTop w:val="0"/>
      <w:marBottom w:val="0"/>
      <w:divBdr>
        <w:top w:val="none" w:sz="0" w:space="0" w:color="auto"/>
        <w:left w:val="none" w:sz="0" w:space="0" w:color="auto"/>
        <w:bottom w:val="none" w:sz="0" w:space="0" w:color="auto"/>
        <w:right w:val="none" w:sz="0" w:space="0" w:color="auto"/>
      </w:divBdr>
    </w:div>
    <w:div w:id="282885739">
      <w:bodyDiv w:val="1"/>
      <w:marLeft w:val="0"/>
      <w:marRight w:val="0"/>
      <w:marTop w:val="0"/>
      <w:marBottom w:val="0"/>
      <w:divBdr>
        <w:top w:val="none" w:sz="0" w:space="0" w:color="auto"/>
        <w:left w:val="none" w:sz="0" w:space="0" w:color="auto"/>
        <w:bottom w:val="none" w:sz="0" w:space="0" w:color="auto"/>
        <w:right w:val="none" w:sz="0" w:space="0" w:color="auto"/>
      </w:divBdr>
    </w:div>
    <w:div w:id="398334911">
      <w:bodyDiv w:val="1"/>
      <w:marLeft w:val="0"/>
      <w:marRight w:val="0"/>
      <w:marTop w:val="0"/>
      <w:marBottom w:val="0"/>
      <w:divBdr>
        <w:top w:val="none" w:sz="0" w:space="0" w:color="auto"/>
        <w:left w:val="none" w:sz="0" w:space="0" w:color="auto"/>
        <w:bottom w:val="none" w:sz="0" w:space="0" w:color="auto"/>
        <w:right w:val="none" w:sz="0" w:space="0" w:color="auto"/>
      </w:divBdr>
    </w:div>
    <w:div w:id="461656832">
      <w:bodyDiv w:val="1"/>
      <w:marLeft w:val="0"/>
      <w:marRight w:val="0"/>
      <w:marTop w:val="0"/>
      <w:marBottom w:val="0"/>
      <w:divBdr>
        <w:top w:val="none" w:sz="0" w:space="0" w:color="auto"/>
        <w:left w:val="none" w:sz="0" w:space="0" w:color="auto"/>
        <w:bottom w:val="none" w:sz="0" w:space="0" w:color="auto"/>
        <w:right w:val="none" w:sz="0" w:space="0" w:color="auto"/>
      </w:divBdr>
    </w:div>
    <w:div w:id="470706678">
      <w:bodyDiv w:val="1"/>
      <w:marLeft w:val="0"/>
      <w:marRight w:val="0"/>
      <w:marTop w:val="0"/>
      <w:marBottom w:val="0"/>
      <w:divBdr>
        <w:top w:val="none" w:sz="0" w:space="0" w:color="auto"/>
        <w:left w:val="none" w:sz="0" w:space="0" w:color="auto"/>
        <w:bottom w:val="none" w:sz="0" w:space="0" w:color="auto"/>
        <w:right w:val="none" w:sz="0" w:space="0" w:color="auto"/>
      </w:divBdr>
    </w:div>
    <w:div w:id="483548261">
      <w:bodyDiv w:val="1"/>
      <w:marLeft w:val="0"/>
      <w:marRight w:val="0"/>
      <w:marTop w:val="0"/>
      <w:marBottom w:val="0"/>
      <w:divBdr>
        <w:top w:val="none" w:sz="0" w:space="0" w:color="auto"/>
        <w:left w:val="none" w:sz="0" w:space="0" w:color="auto"/>
        <w:bottom w:val="none" w:sz="0" w:space="0" w:color="auto"/>
        <w:right w:val="none" w:sz="0" w:space="0" w:color="auto"/>
      </w:divBdr>
    </w:div>
    <w:div w:id="562176301">
      <w:bodyDiv w:val="1"/>
      <w:marLeft w:val="0"/>
      <w:marRight w:val="0"/>
      <w:marTop w:val="0"/>
      <w:marBottom w:val="0"/>
      <w:divBdr>
        <w:top w:val="none" w:sz="0" w:space="0" w:color="auto"/>
        <w:left w:val="none" w:sz="0" w:space="0" w:color="auto"/>
        <w:bottom w:val="none" w:sz="0" w:space="0" w:color="auto"/>
        <w:right w:val="none" w:sz="0" w:space="0" w:color="auto"/>
      </w:divBdr>
    </w:div>
    <w:div w:id="630407941">
      <w:bodyDiv w:val="1"/>
      <w:marLeft w:val="0"/>
      <w:marRight w:val="0"/>
      <w:marTop w:val="0"/>
      <w:marBottom w:val="0"/>
      <w:divBdr>
        <w:top w:val="none" w:sz="0" w:space="0" w:color="auto"/>
        <w:left w:val="none" w:sz="0" w:space="0" w:color="auto"/>
        <w:bottom w:val="none" w:sz="0" w:space="0" w:color="auto"/>
        <w:right w:val="none" w:sz="0" w:space="0" w:color="auto"/>
      </w:divBdr>
    </w:div>
    <w:div w:id="696659460">
      <w:bodyDiv w:val="1"/>
      <w:marLeft w:val="0"/>
      <w:marRight w:val="0"/>
      <w:marTop w:val="0"/>
      <w:marBottom w:val="0"/>
      <w:divBdr>
        <w:top w:val="none" w:sz="0" w:space="0" w:color="auto"/>
        <w:left w:val="none" w:sz="0" w:space="0" w:color="auto"/>
        <w:bottom w:val="none" w:sz="0" w:space="0" w:color="auto"/>
        <w:right w:val="none" w:sz="0" w:space="0" w:color="auto"/>
      </w:divBdr>
    </w:div>
    <w:div w:id="740256861">
      <w:bodyDiv w:val="1"/>
      <w:marLeft w:val="0"/>
      <w:marRight w:val="0"/>
      <w:marTop w:val="0"/>
      <w:marBottom w:val="0"/>
      <w:divBdr>
        <w:top w:val="none" w:sz="0" w:space="0" w:color="auto"/>
        <w:left w:val="none" w:sz="0" w:space="0" w:color="auto"/>
        <w:bottom w:val="none" w:sz="0" w:space="0" w:color="auto"/>
        <w:right w:val="none" w:sz="0" w:space="0" w:color="auto"/>
      </w:divBdr>
    </w:div>
    <w:div w:id="794953281">
      <w:bodyDiv w:val="1"/>
      <w:marLeft w:val="0"/>
      <w:marRight w:val="0"/>
      <w:marTop w:val="0"/>
      <w:marBottom w:val="0"/>
      <w:divBdr>
        <w:top w:val="none" w:sz="0" w:space="0" w:color="auto"/>
        <w:left w:val="none" w:sz="0" w:space="0" w:color="auto"/>
        <w:bottom w:val="none" w:sz="0" w:space="0" w:color="auto"/>
        <w:right w:val="none" w:sz="0" w:space="0" w:color="auto"/>
      </w:divBdr>
    </w:div>
    <w:div w:id="816725584">
      <w:bodyDiv w:val="1"/>
      <w:marLeft w:val="0"/>
      <w:marRight w:val="0"/>
      <w:marTop w:val="0"/>
      <w:marBottom w:val="0"/>
      <w:divBdr>
        <w:top w:val="none" w:sz="0" w:space="0" w:color="auto"/>
        <w:left w:val="none" w:sz="0" w:space="0" w:color="auto"/>
        <w:bottom w:val="none" w:sz="0" w:space="0" w:color="auto"/>
        <w:right w:val="none" w:sz="0" w:space="0" w:color="auto"/>
      </w:divBdr>
    </w:div>
    <w:div w:id="859009010">
      <w:bodyDiv w:val="1"/>
      <w:marLeft w:val="0"/>
      <w:marRight w:val="0"/>
      <w:marTop w:val="0"/>
      <w:marBottom w:val="0"/>
      <w:divBdr>
        <w:top w:val="none" w:sz="0" w:space="0" w:color="auto"/>
        <w:left w:val="none" w:sz="0" w:space="0" w:color="auto"/>
        <w:bottom w:val="none" w:sz="0" w:space="0" w:color="auto"/>
        <w:right w:val="none" w:sz="0" w:space="0" w:color="auto"/>
      </w:divBdr>
    </w:div>
    <w:div w:id="936795829">
      <w:bodyDiv w:val="1"/>
      <w:marLeft w:val="0"/>
      <w:marRight w:val="0"/>
      <w:marTop w:val="0"/>
      <w:marBottom w:val="0"/>
      <w:divBdr>
        <w:top w:val="none" w:sz="0" w:space="0" w:color="auto"/>
        <w:left w:val="none" w:sz="0" w:space="0" w:color="auto"/>
        <w:bottom w:val="none" w:sz="0" w:space="0" w:color="auto"/>
        <w:right w:val="none" w:sz="0" w:space="0" w:color="auto"/>
      </w:divBdr>
    </w:div>
    <w:div w:id="938292756">
      <w:bodyDiv w:val="1"/>
      <w:marLeft w:val="0"/>
      <w:marRight w:val="0"/>
      <w:marTop w:val="0"/>
      <w:marBottom w:val="0"/>
      <w:divBdr>
        <w:top w:val="none" w:sz="0" w:space="0" w:color="auto"/>
        <w:left w:val="none" w:sz="0" w:space="0" w:color="auto"/>
        <w:bottom w:val="none" w:sz="0" w:space="0" w:color="auto"/>
        <w:right w:val="none" w:sz="0" w:space="0" w:color="auto"/>
      </w:divBdr>
    </w:div>
    <w:div w:id="1030913904">
      <w:bodyDiv w:val="1"/>
      <w:marLeft w:val="0"/>
      <w:marRight w:val="0"/>
      <w:marTop w:val="0"/>
      <w:marBottom w:val="0"/>
      <w:divBdr>
        <w:top w:val="none" w:sz="0" w:space="0" w:color="auto"/>
        <w:left w:val="none" w:sz="0" w:space="0" w:color="auto"/>
        <w:bottom w:val="none" w:sz="0" w:space="0" w:color="auto"/>
        <w:right w:val="none" w:sz="0" w:space="0" w:color="auto"/>
      </w:divBdr>
    </w:div>
    <w:div w:id="1050304544">
      <w:bodyDiv w:val="1"/>
      <w:marLeft w:val="0"/>
      <w:marRight w:val="0"/>
      <w:marTop w:val="0"/>
      <w:marBottom w:val="0"/>
      <w:divBdr>
        <w:top w:val="none" w:sz="0" w:space="0" w:color="auto"/>
        <w:left w:val="none" w:sz="0" w:space="0" w:color="auto"/>
        <w:bottom w:val="none" w:sz="0" w:space="0" w:color="auto"/>
        <w:right w:val="none" w:sz="0" w:space="0" w:color="auto"/>
      </w:divBdr>
    </w:div>
    <w:div w:id="1059985750">
      <w:bodyDiv w:val="1"/>
      <w:marLeft w:val="0"/>
      <w:marRight w:val="0"/>
      <w:marTop w:val="0"/>
      <w:marBottom w:val="0"/>
      <w:divBdr>
        <w:top w:val="none" w:sz="0" w:space="0" w:color="auto"/>
        <w:left w:val="none" w:sz="0" w:space="0" w:color="auto"/>
        <w:bottom w:val="none" w:sz="0" w:space="0" w:color="auto"/>
        <w:right w:val="none" w:sz="0" w:space="0" w:color="auto"/>
      </w:divBdr>
    </w:div>
    <w:div w:id="1103379334">
      <w:bodyDiv w:val="1"/>
      <w:marLeft w:val="0"/>
      <w:marRight w:val="0"/>
      <w:marTop w:val="0"/>
      <w:marBottom w:val="0"/>
      <w:divBdr>
        <w:top w:val="none" w:sz="0" w:space="0" w:color="auto"/>
        <w:left w:val="none" w:sz="0" w:space="0" w:color="auto"/>
        <w:bottom w:val="none" w:sz="0" w:space="0" w:color="auto"/>
        <w:right w:val="none" w:sz="0" w:space="0" w:color="auto"/>
      </w:divBdr>
    </w:div>
    <w:div w:id="1132987761">
      <w:bodyDiv w:val="1"/>
      <w:marLeft w:val="0"/>
      <w:marRight w:val="0"/>
      <w:marTop w:val="0"/>
      <w:marBottom w:val="0"/>
      <w:divBdr>
        <w:top w:val="none" w:sz="0" w:space="0" w:color="auto"/>
        <w:left w:val="none" w:sz="0" w:space="0" w:color="auto"/>
        <w:bottom w:val="none" w:sz="0" w:space="0" w:color="auto"/>
        <w:right w:val="none" w:sz="0" w:space="0" w:color="auto"/>
      </w:divBdr>
    </w:div>
    <w:div w:id="1157499812">
      <w:bodyDiv w:val="1"/>
      <w:marLeft w:val="0"/>
      <w:marRight w:val="0"/>
      <w:marTop w:val="0"/>
      <w:marBottom w:val="0"/>
      <w:divBdr>
        <w:top w:val="none" w:sz="0" w:space="0" w:color="auto"/>
        <w:left w:val="none" w:sz="0" w:space="0" w:color="auto"/>
        <w:bottom w:val="none" w:sz="0" w:space="0" w:color="auto"/>
        <w:right w:val="none" w:sz="0" w:space="0" w:color="auto"/>
      </w:divBdr>
    </w:div>
    <w:div w:id="1179810955">
      <w:bodyDiv w:val="1"/>
      <w:marLeft w:val="0"/>
      <w:marRight w:val="0"/>
      <w:marTop w:val="0"/>
      <w:marBottom w:val="0"/>
      <w:divBdr>
        <w:top w:val="none" w:sz="0" w:space="0" w:color="auto"/>
        <w:left w:val="none" w:sz="0" w:space="0" w:color="auto"/>
        <w:bottom w:val="none" w:sz="0" w:space="0" w:color="auto"/>
        <w:right w:val="none" w:sz="0" w:space="0" w:color="auto"/>
      </w:divBdr>
    </w:div>
    <w:div w:id="1210456644">
      <w:bodyDiv w:val="1"/>
      <w:marLeft w:val="0"/>
      <w:marRight w:val="0"/>
      <w:marTop w:val="0"/>
      <w:marBottom w:val="0"/>
      <w:divBdr>
        <w:top w:val="none" w:sz="0" w:space="0" w:color="auto"/>
        <w:left w:val="none" w:sz="0" w:space="0" w:color="auto"/>
        <w:bottom w:val="none" w:sz="0" w:space="0" w:color="auto"/>
        <w:right w:val="none" w:sz="0" w:space="0" w:color="auto"/>
      </w:divBdr>
    </w:div>
    <w:div w:id="1263608645">
      <w:bodyDiv w:val="1"/>
      <w:marLeft w:val="0"/>
      <w:marRight w:val="0"/>
      <w:marTop w:val="0"/>
      <w:marBottom w:val="0"/>
      <w:divBdr>
        <w:top w:val="none" w:sz="0" w:space="0" w:color="auto"/>
        <w:left w:val="none" w:sz="0" w:space="0" w:color="auto"/>
        <w:bottom w:val="none" w:sz="0" w:space="0" w:color="auto"/>
        <w:right w:val="none" w:sz="0" w:space="0" w:color="auto"/>
      </w:divBdr>
    </w:div>
    <w:div w:id="1290435933">
      <w:bodyDiv w:val="1"/>
      <w:marLeft w:val="0"/>
      <w:marRight w:val="0"/>
      <w:marTop w:val="0"/>
      <w:marBottom w:val="0"/>
      <w:divBdr>
        <w:top w:val="none" w:sz="0" w:space="0" w:color="auto"/>
        <w:left w:val="none" w:sz="0" w:space="0" w:color="auto"/>
        <w:bottom w:val="none" w:sz="0" w:space="0" w:color="auto"/>
        <w:right w:val="none" w:sz="0" w:space="0" w:color="auto"/>
      </w:divBdr>
    </w:div>
    <w:div w:id="1291014604">
      <w:bodyDiv w:val="1"/>
      <w:marLeft w:val="0"/>
      <w:marRight w:val="0"/>
      <w:marTop w:val="0"/>
      <w:marBottom w:val="0"/>
      <w:divBdr>
        <w:top w:val="none" w:sz="0" w:space="0" w:color="auto"/>
        <w:left w:val="none" w:sz="0" w:space="0" w:color="auto"/>
        <w:bottom w:val="none" w:sz="0" w:space="0" w:color="auto"/>
        <w:right w:val="none" w:sz="0" w:space="0" w:color="auto"/>
      </w:divBdr>
    </w:div>
    <w:div w:id="1309552249">
      <w:bodyDiv w:val="1"/>
      <w:marLeft w:val="0"/>
      <w:marRight w:val="0"/>
      <w:marTop w:val="0"/>
      <w:marBottom w:val="0"/>
      <w:divBdr>
        <w:top w:val="none" w:sz="0" w:space="0" w:color="auto"/>
        <w:left w:val="none" w:sz="0" w:space="0" w:color="auto"/>
        <w:bottom w:val="none" w:sz="0" w:space="0" w:color="auto"/>
        <w:right w:val="none" w:sz="0" w:space="0" w:color="auto"/>
      </w:divBdr>
    </w:div>
    <w:div w:id="1533497895">
      <w:bodyDiv w:val="1"/>
      <w:marLeft w:val="0"/>
      <w:marRight w:val="0"/>
      <w:marTop w:val="0"/>
      <w:marBottom w:val="0"/>
      <w:divBdr>
        <w:top w:val="none" w:sz="0" w:space="0" w:color="auto"/>
        <w:left w:val="none" w:sz="0" w:space="0" w:color="auto"/>
        <w:bottom w:val="none" w:sz="0" w:space="0" w:color="auto"/>
        <w:right w:val="none" w:sz="0" w:space="0" w:color="auto"/>
      </w:divBdr>
    </w:div>
    <w:div w:id="1580090188">
      <w:bodyDiv w:val="1"/>
      <w:marLeft w:val="0"/>
      <w:marRight w:val="0"/>
      <w:marTop w:val="0"/>
      <w:marBottom w:val="0"/>
      <w:divBdr>
        <w:top w:val="none" w:sz="0" w:space="0" w:color="auto"/>
        <w:left w:val="none" w:sz="0" w:space="0" w:color="auto"/>
        <w:bottom w:val="none" w:sz="0" w:space="0" w:color="auto"/>
        <w:right w:val="none" w:sz="0" w:space="0" w:color="auto"/>
      </w:divBdr>
    </w:div>
    <w:div w:id="1585799038">
      <w:bodyDiv w:val="1"/>
      <w:marLeft w:val="0"/>
      <w:marRight w:val="0"/>
      <w:marTop w:val="0"/>
      <w:marBottom w:val="0"/>
      <w:divBdr>
        <w:top w:val="none" w:sz="0" w:space="0" w:color="auto"/>
        <w:left w:val="none" w:sz="0" w:space="0" w:color="auto"/>
        <w:bottom w:val="none" w:sz="0" w:space="0" w:color="auto"/>
        <w:right w:val="none" w:sz="0" w:space="0" w:color="auto"/>
      </w:divBdr>
    </w:div>
    <w:div w:id="1594581418">
      <w:bodyDiv w:val="1"/>
      <w:marLeft w:val="0"/>
      <w:marRight w:val="0"/>
      <w:marTop w:val="0"/>
      <w:marBottom w:val="0"/>
      <w:divBdr>
        <w:top w:val="none" w:sz="0" w:space="0" w:color="auto"/>
        <w:left w:val="none" w:sz="0" w:space="0" w:color="auto"/>
        <w:bottom w:val="none" w:sz="0" w:space="0" w:color="auto"/>
        <w:right w:val="none" w:sz="0" w:space="0" w:color="auto"/>
      </w:divBdr>
    </w:div>
    <w:div w:id="1770083449">
      <w:bodyDiv w:val="1"/>
      <w:marLeft w:val="0"/>
      <w:marRight w:val="0"/>
      <w:marTop w:val="0"/>
      <w:marBottom w:val="0"/>
      <w:divBdr>
        <w:top w:val="none" w:sz="0" w:space="0" w:color="auto"/>
        <w:left w:val="none" w:sz="0" w:space="0" w:color="auto"/>
        <w:bottom w:val="none" w:sz="0" w:space="0" w:color="auto"/>
        <w:right w:val="none" w:sz="0" w:space="0" w:color="auto"/>
      </w:divBdr>
    </w:div>
    <w:div w:id="1813595195">
      <w:bodyDiv w:val="1"/>
      <w:marLeft w:val="0"/>
      <w:marRight w:val="0"/>
      <w:marTop w:val="0"/>
      <w:marBottom w:val="0"/>
      <w:divBdr>
        <w:top w:val="none" w:sz="0" w:space="0" w:color="auto"/>
        <w:left w:val="none" w:sz="0" w:space="0" w:color="auto"/>
        <w:bottom w:val="none" w:sz="0" w:space="0" w:color="auto"/>
        <w:right w:val="none" w:sz="0" w:space="0" w:color="auto"/>
      </w:divBdr>
    </w:div>
    <w:div w:id="1843930459">
      <w:bodyDiv w:val="1"/>
      <w:marLeft w:val="0"/>
      <w:marRight w:val="0"/>
      <w:marTop w:val="0"/>
      <w:marBottom w:val="0"/>
      <w:divBdr>
        <w:top w:val="none" w:sz="0" w:space="0" w:color="auto"/>
        <w:left w:val="none" w:sz="0" w:space="0" w:color="auto"/>
        <w:bottom w:val="none" w:sz="0" w:space="0" w:color="auto"/>
        <w:right w:val="none" w:sz="0" w:space="0" w:color="auto"/>
      </w:divBdr>
    </w:div>
    <w:div w:id="1846705990">
      <w:bodyDiv w:val="1"/>
      <w:marLeft w:val="0"/>
      <w:marRight w:val="0"/>
      <w:marTop w:val="0"/>
      <w:marBottom w:val="0"/>
      <w:divBdr>
        <w:top w:val="none" w:sz="0" w:space="0" w:color="auto"/>
        <w:left w:val="none" w:sz="0" w:space="0" w:color="auto"/>
        <w:bottom w:val="none" w:sz="0" w:space="0" w:color="auto"/>
        <w:right w:val="none" w:sz="0" w:space="0" w:color="auto"/>
      </w:divBdr>
    </w:div>
    <w:div w:id="1896577090">
      <w:bodyDiv w:val="1"/>
      <w:marLeft w:val="0"/>
      <w:marRight w:val="0"/>
      <w:marTop w:val="0"/>
      <w:marBottom w:val="0"/>
      <w:divBdr>
        <w:top w:val="none" w:sz="0" w:space="0" w:color="auto"/>
        <w:left w:val="none" w:sz="0" w:space="0" w:color="auto"/>
        <w:bottom w:val="none" w:sz="0" w:space="0" w:color="auto"/>
        <w:right w:val="none" w:sz="0" w:space="0" w:color="auto"/>
      </w:divBdr>
    </w:div>
    <w:div w:id="1933737100">
      <w:bodyDiv w:val="1"/>
      <w:marLeft w:val="0"/>
      <w:marRight w:val="0"/>
      <w:marTop w:val="0"/>
      <w:marBottom w:val="0"/>
      <w:divBdr>
        <w:top w:val="none" w:sz="0" w:space="0" w:color="auto"/>
        <w:left w:val="none" w:sz="0" w:space="0" w:color="auto"/>
        <w:bottom w:val="none" w:sz="0" w:space="0" w:color="auto"/>
        <w:right w:val="none" w:sz="0" w:space="0" w:color="auto"/>
      </w:divBdr>
    </w:div>
    <w:div w:id="2016028728">
      <w:bodyDiv w:val="1"/>
      <w:marLeft w:val="0"/>
      <w:marRight w:val="0"/>
      <w:marTop w:val="0"/>
      <w:marBottom w:val="0"/>
      <w:divBdr>
        <w:top w:val="none" w:sz="0" w:space="0" w:color="auto"/>
        <w:left w:val="none" w:sz="0" w:space="0" w:color="auto"/>
        <w:bottom w:val="none" w:sz="0" w:space="0" w:color="auto"/>
        <w:right w:val="none" w:sz="0" w:space="0" w:color="auto"/>
      </w:divBdr>
    </w:div>
    <w:div w:id="2047413724">
      <w:bodyDiv w:val="1"/>
      <w:marLeft w:val="0"/>
      <w:marRight w:val="0"/>
      <w:marTop w:val="0"/>
      <w:marBottom w:val="0"/>
      <w:divBdr>
        <w:top w:val="none" w:sz="0" w:space="0" w:color="auto"/>
        <w:left w:val="none" w:sz="0" w:space="0" w:color="auto"/>
        <w:bottom w:val="none" w:sz="0" w:space="0" w:color="auto"/>
        <w:right w:val="none" w:sz="0" w:space="0" w:color="auto"/>
      </w:divBdr>
    </w:div>
    <w:div w:id="2082174690">
      <w:bodyDiv w:val="1"/>
      <w:marLeft w:val="0"/>
      <w:marRight w:val="0"/>
      <w:marTop w:val="0"/>
      <w:marBottom w:val="0"/>
      <w:divBdr>
        <w:top w:val="none" w:sz="0" w:space="0" w:color="auto"/>
        <w:left w:val="none" w:sz="0" w:space="0" w:color="auto"/>
        <w:bottom w:val="none" w:sz="0" w:space="0" w:color="auto"/>
        <w:right w:val="none" w:sz="0" w:space="0" w:color="auto"/>
      </w:divBdr>
    </w:div>
    <w:div w:id="2105571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tommedia.onlin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ase-ec.ru/" TargetMode="External"/><Relationship Id="rId4" Type="http://schemas.openxmlformats.org/officeDocument/2006/relationships/webSettings" Target="webSettings.xml"/><Relationship Id="rId9" Type="http://schemas.openxmlformats.org/officeDocument/2006/relationships/hyperlink" Target="https://rosatommd.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JZmUhXoi33DTg1xqJlz5URjY0g==">CgMxLjA4AHIhMXhzU251d2hwd0hfV2ltQ0JwSk4yc0xqY2I5ak5rcS1y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794</Words>
  <Characters>4527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2025-04-08T07:10:00Z</dcterms:created>
  <dcterms:modified xsi:type="dcterms:W3CDTF">2025-04-08T07:10:00Z</dcterms:modified>
</cp:coreProperties>
</file>