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794C5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21876DE" w14:textId="77777777" w:rsidR="004743ED" w:rsidRPr="004743ED" w:rsidRDefault="004743ED" w:rsidP="004743ED">
      <w:pPr>
        <w:jc w:val="center"/>
        <w:rPr>
          <w:b/>
          <w:bCs/>
          <w:sz w:val="28"/>
          <w:szCs w:val="28"/>
        </w:rPr>
      </w:pPr>
      <w:r w:rsidRPr="004743ED">
        <w:rPr>
          <w:b/>
          <w:bCs/>
          <w:sz w:val="28"/>
          <w:szCs w:val="28"/>
        </w:rPr>
        <w:t>В рамках первого «Дня чистой энергии «Росатома» обсудили новый инструмент сертификации низкоуглеродной электроэнергии</w:t>
      </w:r>
    </w:p>
    <w:p w14:paraId="2A99DA3E" w14:textId="5F806221" w:rsidR="0004365D" w:rsidRPr="0004365D" w:rsidRDefault="0004365D" w:rsidP="0004365D">
      <w:pPr>
        <w:jc w:val="center"/>
        <w:rPr>
          <w:i/>
          <w:iCs/>
        </w:rPr>
      </w:pPr>
      <w:r w:rsidRPr="0004365D">
        <w:rPr>
          <w:i/>
          <w:iCs/>
        </w:rPr>
        <w:t xml:space="preserve">Конференция объединила представителей Совета рынка, Центра </w:t>
      </w:r>
      <w:proofErr w:type="spellStart"/>
      <w:r w:rsidRPr="0004365D">
        <w:rPr>
          <w:i/>
          <w:iCs/>
        </w:rPr>
        <w:t>энергосертификации</w:t>
      </w:r>
      <w:proofErr w:type="spellEnd"/>
      <w:r w:rsidRPr="0004365D">
        <w:rPr>
          <w:i/>
          <w:iCs/>
        </w:rPr>
        <w:t>, АО «</w:t>
      </w:r>
      <w:proofErr w:type="spellStart"/>
      <w:r w:rsidRPr="0004365D">
        <w:rPr>
          <w:i/>
          <w:iCs/>
        </w:rPr>
        <w:t>Атомэнерго</w:t>
      </w:r>
      <w:proofErr w:type="spellEnd"/>
      <w:r w:rsidRPr="0004365D">
        <w:rPr>
          <w:i/>
          <w:iCs/>
        </w:rPr>
        <w:t>» и других организаций</w:t>
      </w:r>
    </w:p>
    <w:p w14:paraId="6B5640B5" w14:textId="77777777" w:rsidR="0004365D" w:rsidRPr="0004365D" w:rsidRDefault="0004365D" w:rsidP="0004365D">
      <w:pPr>
        <w:rPr>
          <w:i/>
          <w:iCs/>
        </w:rPr>
      </w:pPr>
    </w:p>
    <w:p w14:paraId="70B57E21" w14:textId="77777777" w:rsidR="004743ED" w:rsidRDefault="0004365D" w:rsidP="0004365D">
      <w:r w:rsidRPr="0004365D">
        <w:rPr>
          <w:b/>
          <w:bCs/>
        </w:rPr>
        <w:t>9 апреля 2025 года АО «Концерн Росэнергоатом» (Электроэнергетический дивизион госкорпорации «Росатом») провело в Москве, в музее «Атом» на ВДНХ конференцию «День чистой энергии “Росатома”».</w:t>
      </w:r>
      <w:r w:rsidRPr="0004365D">
        <w:t xml:space="preserve"> Мероприятие прошло при поддержке Центра </w:t>
      </w:r>
      <w:proofErr w:type="spellStart"/>
      <w:r w:rsidRPr="0004365D">
        <w:t>энергосертификации</w:t>
      </w:r>
      <w:proofErr w:type="spellEnd"/>
      <w:r w:rsidRPr="0004365D">
        <w:t xml:space="preserve">. </w:t>
      </w:r>
    </w:p>
    <w:p w14:paraId="15F1A53F" w14:textId="77777777" w:rsidR="004743ED" w:rsidRDefault="004743ED" w:rsidP="0004365D"/>
    <w:p w14:paraId="1D467A92" w14:textId="3E32F4AB" w:rsidR="0004365D" w:rsidRDefault="004743ED" w:rsidP="0004365D">
      <w:r w:rsidRPr="004743ED">
        <w:t>В фокусе обсуждения был опыт первого года работы российской системы сертификации происхождения электроэнергии и участия в ней атомной генерации. Затрагивались также вопросы эффективного энергоперехода, «зелёной» маркировки продукции и устойчивых цепочек поставок.</w:t>
      </w:r>
    </w:p>
    <w:p w14:paraId="011FAF48" w14:textId="77777777" w:rsidR="004743ED" w:rsidRPr="0004365D" w:rsidRDefault="004743ED" w:rsidP="0004365D"/>
    <w:p w14:paraId="02035195" w14:textId="77777777" w:rsidR="0004365D" w:rsidRDefault="0004365D" w:rsidP="0004365D">
      <w:r w:rsidRPr="0004365D">
        <w:t xml:space="preserve">С докладом на конференции выступил заместитель генерального директора – директор по сбыту «Росэнергоатома» </w:t>
      </w:r>
      <w:r w:rsidRPr="0004365D">
        <w:rPr>
          <w:b/>
          <w:bCs/>
        </w:rPr>
        <w:t>Александр Хвалько</w:t>
      </w:r>
      <w:r w:rsidRPr="0004365D">
        <w:t xml:space="preserve">. Он отметил, что за первый год в реестре системы сертификации было зарегистрировано 179 объектов генерации (совокупной установленной мощностью более 34 ГВт). </w:t>
      </w:r>
    </w:p>
    <w:p w14:paraId="20CACA6D" w14:textId="77777777" w:rsidR="0004365D" w:rsidRDefault="0004365D" w:rsidP="0004365D"/>
    <w:p w14:paraId="33D8E8B0" w14:textId="3442CEC6" w:rsidR="0004365D" w:rsidRPr="0004365D" w:rsidRDefault="0004365D" w:rsidP="0004365D">
      <w:r w:rsidRPr="0004365D">
        <w:t xml:space="preserve">«Концерн успешно прошёл квалификацию для Ленинградской, Калининской и Балаковской атомных станций. В реестре зарегистрировано более 9 миллиардов киловатт-часов атрибутов генерации. Для первого года – это хороший результат, который показывает, что рынок готов работать с низкоуглеродной энергией», – отметил </w:t>
      </w:r>
      <w:r w:rsidRPr="0004365D">
        <w:rPr>
          <w:b/>
          <w:bCs/>
        </w:rPr>
        <w:t>Александр Хвалько</w:t>
      </w:r>
      <w:r w:rsidRPr="0004365D">
        <w:t>.</w:t>
      </w:r>
      <w:r>
        <w:t xml:space="preserve"> </w:t>
      </w:r>
    </w:p>
    <w:p w14:paraId="236383E0" w14:textId="77777777" w:rsidR="0004365D" w:rsidRPr="0004365D" w:rsidRDefault="0004365D" w:rsidP="0004365D"/>
    <w:p w14:paraId="3BC6FD58" w14:textId="3A40574B" w:rsidR="0004365D" w:rsidRPr="0004365D" w:rsidRDefault="004743ED" w:rsidP="0004365D">
      <w:r w:rsidRPr="004743ED">
        <w:t>Директор департамента устойчивого развития госкорпорации «Росатом» </w:t>
      </w:r>
      <w:r w:rsidRPr="004743ED">
        <w:rPr>
          <w:b/>
          <w:bCs/>
        </w:rPr>
        <w:t>Полина Лион</w:t>
      </w:r>
      <w:r w:rsidRPr="004743ED">
        <w:t> привела данные по углеродному следу российской атомной генерации: «Средний показатель углеродного следа российских АЭС – 5,1 грамма CO2-эквивалента на киловатт-час. Это в разы ниже «зелёного» порога в 100 граммов. В расчёт включён весь жизненный цикл, от стройки до вывода станции из эксплуатации».</w:t>
      </w:r>
    </w:p>
    <w:p w14:paraId="5BF1F20F" w14:textId="77777777" w:rsidR="0004365D" w:rsidRPr="0004365D" w:rsidRDefault="0004365D" w:rsidP="0004365D"/>
    <w:p w14:paraId="6BE00229" w14:textId="4B1D0984" w:rsidR="0004365D" w:rsidRPr="0004365D" w:rsidRDefault="0004365D" w:rsidP="0004365D">
      <w:r w:rsidRPr="0004365D">
        <w:t xml:space="preserve">Заместитель директора по работе с оптовым рынком и крупными клиентами АО «Мосэнергосбыт» </w:t>
      </w:r>
      <w:r w:rsidRPr="0004365D">
        <w:rPr>
          <w:b/>
          <w:bCs/>
        </w:rPr>
        <w:t xml:space="preserve">Юлия </w:t>
      </w:r>
      <w:proofErr w:type="spellStart"/>
      <w:r w:rsidRPr="0004365D">
        <w:rPr>
          <w:b/>
          <w:bCs/>
        </w:rPr>
        <w:t>Опря</w:t>
      </w:r>
      <w:proofErr w:type="spellEnd"/>
      <w:r w:rsidRPr="0004365D">
        <w:t xml:space="preserve"> рассказала, что с каждым годом к системе подключаются компании из разных сфер – от розничной торговли до промышленности и финансового сектора. По её словам, бизнес начинает включать сертификаты в свою </w:t>
      </w:r>
      <w:r w:rsidRPr="0004365D">
        <w:rPr>
          <w:lang w:val="en-GB"/>
        </w:rPr>
        <w:t>ESG</w:t>
      </w:r>
      <w:r w:rsidRPr="0004365D">
        <w:t>-отчётность, использовать «зелёную» маркировку и выстраивать устойчивые цепочки поставок: «Наши клиенты хотят не просто покупать электроэнергию, а понимать, на каких принципах она произведена. Это становится частью имиджа и корпоративной ответственности».</w:t>
      </w:r>
      <w:r>
        <w:t xml:space="preserve"> </w:t>
      </w:r>
    </w:p>
    <w:p w14:paraId="0BBFE180" w14:textId="77777777" w:rsidR="0004365D" w:rsidRPr="0004365D" w:rsidRDefault="0004365D" w:rsidP="0004365D"/>
    <w:p w14:paraId="5B3A8FB0" w14:textId="34804171" w:rsidR="0004365D" w:rsidRDefault="0004365D" w:rsidP="0004365D">
      <w:r w:rsidRPr="0004365D">
        <w:lastRenderedPageBreak/>
        <w:t xml:space="preserve">В ходе обсуждения было отмечено, что сегодня среди действующих контрагентов крупнейшей генерирующей компании страны – не только крупные </w:t>
      </w:r>
      <w:proofErr w:type="gramStart"/>
      <w:r w:rsidRPr="0004365D">
        <w:t>экспортно-ориентированные</w:t>
      </w:r>
      <w:proofErr w:type="gramEnd"/>
      <w:r w:rsidRPr="0004365D">
        <w:t xml:space="preserve"> производители </w:t>
      </w:r>
      <w:r w:rsidR="00582573" w:rsidRPr="0004365D">
        <w:t>–</w:t>
      </w:r>
      <w:r w:rsidRPr="0004365D">
        <w:t xml:space="preserve"> участники оптового рынка электрической энергии и мощности, но и ответственные потребители розничного рынка электроэнергии, приоритетом которых является выполнение своих обязательств по сокращению эмиссии парниковых газов.</w:t>
      </w:r>
    </w:p>
    <w:p w14:paraId="2273E8C2" w14:textId="77777777" w:rsidR="004743ED" w:rsidRDefault="004743ED" w:rsidP="0004365D"/>
    <w:p w14:paraId="68D5E268" w14:textId="5AC8767C" w:rsidR="004743ED" w:rsidRPr="0004365D" w:rsidRDefault="004743ED" w:rsidP="0004365D">
      <w:r w:rsidRPr="004743ED">
        <w:t>Специальным гостем конференции стал композитор Дмитрий Маликов. Он выступил с обращением к участникам в поддержку инициативы «Росатома» по продвижению «чистой» атомной энергии. Конференция завершилась церемонией вручения памятных сувениров. Для гостей была организована экскурсия по музею «Атом».</w:t>
      </w:r>
    </w:p>
    <w:p w14:paraId="70A748DF" w14:textId="77777777" w:rsidR="0004365D" w:rsidRPr="0004365D" w:rsidRDefault="0004365D" w:rsidP="0004365D"/>
    <w:p w14:paraId="353DEF65" w14:textId="1134A96C" w:rsidR="0004365D" w:rsidRPr="0004365D" w:rsidRDefault="00582573" w:rsidP="0004365D">
      <w:pPr>
        <w:rPr>
          <w:b/>
          <w:bCs/>
        </w:rPr>
      </w:pPr>
      <w:r w:rsidRPr="00582573">
        <w:rPr>
          <w:b/>
          <w:bCs/>
        </w:rPr>
        <w:t>С</w:t>
      </w:r>
      <w:r w:rsidR="0004365D" w:rsidRPr="0004365D">
        <w:rPr>
          <w:b/>
          <w:bCs/>
        </w:rPr>
        <w:t>правк</w:t>
      </w:r>
      <w:r w:rsidRPr="00582573">
        <w:rPr>
          <w:b/>
          <w:bCs/>
        </w:rPr>
        <w:t>а</w:t>
      </w:r>
      <w:r w:rsidR="0004365D" w:rsidRPr="0004365D">
        <w:rPr>
          <w:b/>
          <w:bCs/>
        </w:rPr>
        <w:t>:</w:t>
      </w:r>
    </w:p>
    <w:p w14:paraId="2415D36E" w14:textId="77777777" w:rsidR="0004365D" w:rsidRPr="0004365D" w:rsidRDefault="0004365D" w:rsidP="0004365D"/>
    <w:p w14:paraId="179BC904" w14:textId="77777777" w:rsidR="0051370A" w:rsidRDefault="0051370A" w:rsidP="0051370A">
      <w:r w:rsidRPr="0051370A">
        <w:rPr>
          <w:b/>
          <w:bCs/>
        </w:rPr>
        <w:t>Электроэнергетический дивизион «Росатома»</w:t>
      </w:r>
      <w:r w:rsidRPr="0051370A">
        <w:rPr>
          <w:lang w:val="en-GB"/>
        </w:rPr>
        <w:t> </w:t>
      </w:r>
      <w:r w:rsidRPr="0051370A">
        <w:t>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  <w:r w:rsidRPr="0051370A">
        <w:rPr>
          <w:lang w:val="en-GB"/>
        </w:rPr>
        <w:t> </w:t>
      </w:r>
      <w:hyperlink r:id="rId10" w:history="1">
        <w:r w:rsidRPr="0051370A">
          <w:rPr>
            <w:rStyle w:val="a4"/>
            <w:lang w:val="en-GB"/>
          </w:rPr>
          <w:t>www</w:t>
        </w:r>
        <w:r w:rsidRPr="0051370A">
          <w:rPr>
            <w:rStyle w:val="a4"/>
          </w:rPr>
          <w:t>.</w:t>
        </w:r>
        <w:proofErr w:type="spellStart"/>
        <w:r w:rsidRPr="0051370A">
          <w:rPr>
            <w:rStyle w:val="a4"/>
            <w:lang w:val="en-GB"/>
          </w:rPr>
          <w:t>rosenergoatom</w:t>
        </w:r>
        <w:proofErr w:type="spellEnd"/>
        <w:r w:rsidRPr="0051370A">
          <w:rPr>
            <w:rStyle w:val="a4"/>
          </w:rPr>
          <w:t>.</w:t>
        </w:r>
        <w:proofErr w:type="spellStart"/>
        <w:r w:rsidRPr="0051370A">
          <w:rPr>
            <w:rStyle w:val="a4"/>
            <w:lang w:val="en-GB"/>
          </w:rPr>
          <w:t>ru</w:t>
        </w:r>
        <w:proofErr w:type="spellEnd"/>
      </w:hyperlink>
    </w:p>
    <w:p w14:paraId="4177370F" w14:textId="77777777" w:rsidR="0051370A" w:rsidRPr="0051370A" w:rsidRDefault="0051370A" w:rsidP="0051370A"/>
    <w:p w14:paraId="4E7B4A49" w14:textId="77777777" w:rsidR="0051370A" w:rsidRDefault="0051370A" w:rsidP="0051370A">
      <w:r w:rsidRPr="0051370A">
        <w:t>Одним из стратегических приоритетов «Росэнергоатома» является укрепление «зелёного» качества своей деятельности. В настоящее время АО «Концерн Росэнергоатом» реализует масштабный проект «Чистая энергия “Росатома”», предусматривающий программу, направленную на обеспечение спроса в подтверждении происхождения электроэнергии. Среди действующих контрагентов «Росэнергоатома» – наиболее крупные и ответственные потребители металлургической и нефтяной отрасли, ритейл-компании, приоритетом которых является снижение негативного воздействия на окружающую среду.</w:t>
      </w:r>
    </w:p>
    <w:p w14:paraId="1F59F9C0" w14:textId="77777777" w:rsidR="0051370A" w:rsidRPr="0051370A" w:rsidRDefault="0051370A" w:rsidP="0051370A"/>
    <w:p w14:paraId="6ADDB652" w14:textId="77777777" w:rsidR="0051370A" w:rsidRDefault="0051370A" w:rsidP="0051370A">
      <w:r w:rsidRPr="0051370A">
        <w:t>Проекты атомной энергетики включены в Таксономию «зеленых» проектов Российской Федерации (Постановление Правительства от 21 сентября 2021 г. №1587).</w:t>
      </w:r>
      <w:r w:rsidRPr="0051370A">
        <w:rPr>
          <w:lang w:val="en-GB"/>
        </w:rPr>
        <w:t> </w:t>
      </w:r>
      <w:r w:rsidRPr="0051370A">
        <w:t>С 1 февраля 2024 года в России заработала система добровольной сертификации, и начал формироваться рынок атрибутов, подтверждающих, что потребленная компанией электроэнергия является низкоуглеродной.</w:t>
      </w:r>
    </w:p>
    <w:p w14:paraId="72457C5C" w14:textId="77777777" w:rsidR="0051370A" w:rsidRPr="0051370A" w:rsidRDefault="0051370A" w:rsidP="0051370A"/>
    <w:p w14:paraId="56A865E4" w14:textId="77777777" w:rsidR="0051370A" w:rsidRPr="0051370A" w:rsidRDefault="0051370A" w:rsidP="0051370A">
      <w:r w:rsidRPr="0051370A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22DE3D3E" w14:textId="72EBEF45" w:rsidR="00786376" w:rsidRPr="0051370A" w:rsidRDefault="00786376" w:rsidP="0051370A"/>
    <w:sectPr w:rsidR="00786376" w:rsidRPr="0051370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B3BB" w14:textId="77777777" w:rsidR="008315AA" w:rsidRDefault="008315AA">
      <w:r>
        <w:separator/>
      </w:r>
    </w:p>
  </w:endnote>
  <w:endnote w:type="continuationSeparator" w:id="0">
    <w:p w14:paraId="1AAB0CA4" w14:textId="77777777" w:rsidR="008315AA" w:rsidRDefault="0083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0271" w14:textId="77777777" w:rsidR="008315AA" w:rsidRDefault="008315AA">
      <w:r>
        <w:separator/>
      </w:r>
    </w:p>
  </w:footnote>
  <w:footnote w:type="continuationSeparator" w:id="0">
    <w:p w14:paraId="47D5EEF1" w14:textId="77777777" w:rsidR="008315AA" w:rsidRDefault="0083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15AA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2025-04-10T14:07:00Z</dcterms:created>
  <dcterms:modified xsi:type="dcterms:W3CDTF">2025-04-11T09:02:00Z</dcterms:modified>
</cp:coreProperties>
</file>