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B1FC3D1">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6C1E8AE" w:rsidR="00A514EF" w:rsidRPr="00A91A68" w:rsidRDefault="00857D96" w:rsidP="00A91A68">
            <w:pPr>
              <w:ind w:right="560"/>
              <w:jc w:val="right"/>
              <w:rPr>
                <w:sz w:val="28"/>
                <w:szCs w:val="28"/>
              </w:rPr>
            </w:pPr>
            <w:r>
              <w:rPr>
                <w:sz w:val="28"/>
                <w:szCs w:val="28"/>
              </w:rPr>
              <w:t>1</w:t>
            </w:r>
            <w:r w:rsidR="006B6642">
              <w:rPr>
                <w:sz w:val="28"/>
                <w:szCs w:val="28"/>
              </w:rPr>
              <w:t>1</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52F298BD" w14:textId="77777777" w:rsidR="00A052B1" w:rsidRPr="00A052B1" w:rsidRDefault="00A052B1" w:rsidP="00A052B1">
      <w:pPr>
        <w:jc w:val="center"/>
        <w:rPr>
          <w:b/>
          <w:bCs/>
          <w:sz w:val="28"/>
          <w:szCs w:val="28"/>
        </w:rPr>
      </w:pPr>
      <w:r w:rsidRPr="00A052B1">
        <w:rPr>
          <w:b/>
          <w:bCs/>
          <w:sz w:val="28"/>
          <w:szCs w:val="28"/>
        </w:rPr>
        <w:t>На Дне «Росатома» в Омской области обсудили планы по включению проектов госкорпорации в стратегию социально-экономического развития региона</w:t>
      </w:r>
    </w:p>
    <w:p w14:paraId="3FDA68EC" w14:textId="77777777" w:rsidR="00A052B1" w:rsidRPr="00A052B1" w:rsidRDefault="00A052B1" w:rsidP="00A052B1">
      <w:pPr>
        <w:jc w:val="center"/>
        <w:rPr>
          <w:i/>
          <w:iCs/>
        </w:rPr>
      </w:pPr>
      <w:r w:rsidRPr="00A052B1">
        <w:rPr>
          <w:i/>
          <w:iCs/>
        </w:rPr>
        <w:t>В рамках тематических секций представители отраслевых интеграторов и областного бизнес-сообщества подготовили свои предложения для дорожной карты</w:t>
      </w:r>
    </w:p>
    <w:p w14:paraId="38F7EC8B" w14:textId="77777777" w:rsidR="00A052B1" w:rsidRPr="00A052B1" w:rsidRDefault="00A052B1" w:rsidP="00A052B1"/>
    <w:p w14:paraId="1A3A5CED" w14:textId="77777777" w:rsidR="00A052B1" w:rsidRPr="00A052B1" w:rsidRDefault="00A052B1" w:rsidP="00A052B1">
      <w:pPr>
        <w:rPr>
          <w:b/>
          <w:bCs/>
        </w:rPr>
      </w:pPr>
      <w:r w:rsidRPr="00A052B1">
        <w:rPr>
          <w:b/>
          <w:bCs/>
        </w:rPr>
        <w:t>10 апреля в Омске состоялся День госкорпорации «Росатом», на котором обсудили реализацию в регионе совместных проектов по укреплению технологического лидерства. Организатором выступило представительство «Росатома» в Сибирском федеральном округе при поддержке Правительства Омской области.</w:t>
      </w:r>
    </w:p>
    <w:p w14:paraId="4C0BAE10" w14:textId="77777777" w:rsidR="00A052B1" w:rsidRPr="00A052B1" w:rsidRDefault="00A052B1" w:rsidP="00A052B1"/>
    <w:p w14:paraId="77217DF7" w14:textId="77777777" w:rsidR="00A052B1" w:rsidRPr="00A052B1" w:rsidRDefault="00A052B1" w:rsidP="00A052B1">
      <w:r w:rsidRPr="00A052B1">
        <w:t>Отправной точкой для проведения стратегической сессии стали данные комплексного анализа экономики региона, проведенного в конце 2024 года Отраслевым центром развития инноваций «Росатома». Аналитики определили потенциальные точки роста, за счет которых можно увеличить валовый региональный продукт (ВРП) Омской области и улучшить динамику численности населения. Перспективными направлениями в экономике региона в ближайшие годы были названы решения в области роботизации промышленности, логистика, сельское хозяйство, медицина, а также цифровизация городской среды.</w:t>
      </w:r>
    </w:p>
    <w:p w14:paraId="5AEA6AFC" w14:textId="77777777" w:rsidR="00A052B1" w:rsidRPr="00A052B1" w:rsidRDefault="00A052B1" w:rsidP="00A052B1"/>
    <w:p w14:paraId="6E1721EE" w14:textId="71E1A47F" w:rsidR="00A052B1" w:rsidRPr="00A052B1" w:rsidRDefault="00A052B1" w:rsidP="00A052B1">
      <w:r w:rsidRPr="00A052B1">
        <w:t xml:space="preserve">Большая часть этих направлений обсуждалась на тематических секциях, где руководители отраслевых интеграторов вместе с представителями правительства и бизнес-сообщества региона подготовили свои предложения для дорожной карты. Одной из тем стал проект строительства ветроэлектростанции, который планирует реализовать АО «Росатом Возобновляемая энергия». В 2024 году компания получила право на строительство объекта мощностью 18,35 МВт, при этом потенциальная мощность проекта после конкурса ВИЭ в 2025 году может достичь 400 МВт. </w:t>
      </w:r>
      <w:r w:rsidRPr="00A052B1">
        <w:rPr>
          <w:b/>
          <w:bCs/>
        </w:rPr>
        <w:t>Егор Гринкевич</w:t>
      </w:r>
      <w:r w:rsidRPr="00A052B1">
        <w:t xml:space="preserve">, советник генерального директора АО «Росатом Возобновляемая энергия», в своем выступлении осветил текущий статус проекта. На сегодня уже завершена важная подготовительная работа: специалисты провели тщательную оценку </w:t>
      </w:r>
      <w:proofErr w:type="spellStart"/>
      <w:r w:rsidRPr="00A052B1">
        <w:t>ветропотенциала</w:t>
      </w:r>
      <w:proofErr w:type="spellEnd"/>
      <w:r w:rsidRPr="00A052B1">
        <w:t>, определили наиболее перспективные площадки в шести районах области, включая Омский и Таврический, а также начали согласование технических решений с сетевыми компаниями. Особое внимание было уделено значимости проекта для региона. Реализация ветропарка не только укрепит энергосистему области, но и создаст новые рабочие места, а также станет важным шагом в экологизации энергетического сектора.</w:t>
      </w:r>
    </w:p>
    <w:p w14:paraId="087DA63E" w14:textId="77777777" w:rsidR="00A052B1" w:rsidRPr="00A052B1" w:rsidRDefault="00A052B1" w:rsidP="00A052B1"/>
    <w:p w14:paraId="575F58E3" w14:textId="77777777" w:rsidR="00A052B1" w:rsidRPr="00A052B1" w:rsidRDefault="00A052B1" w:rsidP="00A052B1">
      <w:r w:rsidRPr="00A052B1">
        <w:t>На тематической сессии по медицине заместитель директора по развитию и стратегии Группы компаний «</w:t>
      </w:r>
      <w:proofErr w:type="spellStart"/>
      <w:r w:rsidRPr="00A052B1">
        <w:t>Медскан</w:t>
      </w:r>
      <w:proofErr w:type="spellEnd"/>
      <w:r w:rsidRPr="00A052B1">
        <w:t xml:space="preserve">» </w:t>
      </w:r>
      <w:r w:rsidRPr="00A052B1">
        <w:rPr>
          <w:b/>
          <w:bCs/>
        </w:rPr>
        <w:t>Игорь Салихов</w:t>
      </w:r>
      <w:r w:rsidRPr="00A052B1">
        <w:t xml:space="preserve"> доложил о возможностях открытия медицинского центра в Омске на территории строящегося микрорайона «Зеленая река». Представители Министерства здравоохранения Омской области выразили заинтересованность в проекте, а также подчеркнули необходимость создания диализного медицинского центра, который мог бы работать на базе оборудования разработки «Росатома». </w:t>
      </w:r>
    </w:p>
    <w:p w14:paraId="7FE1D76D" w14:textId="77777777" w:rsidR="00A052B1" w:rsidRPr="00A052B1" w:rsidRDefault="00A052B1" w:rsidP="00A052B1"/>
    <w:p w14:paraId="16125E12" w14:textId="3A9906E2" w:rsidR="00A052B1" w:rsidRPr="00A052B1" w:rsidRDefault="00A052B1" w:rsidP="00A052B1">
      <w:r w:rsidRPr="00A052B1">
        <w:lastRenderedPageBreak/>
        <w:t>В рамках круглого стола «Промышленность. Роботизация» представители ООО «</w:t>
      </w:r>
      <w:proofErr w:type="spellStart"/>
      <w:r w:rsidRPr="00A052B1">
        <w:t>АтомИнтелМаш</w:t>
      </w:r>
      <w:proofErr w:type="spellEnd"/>
      <w:r w:rsidRPr="00A052B1">
        <w:t>» (дочернее предприятие АО «Росатом Сервис», Электроэнергетический дивизион госкорпорация «Росатом») рассказали об опыте компании по внедрению робототехнических комплексов на промышленных предприятиях. «За более чем десятилетний период наша компания реализовала свыше 50 масштабных проектов по разработке и производству уникальных решений для автоматизации и роботизации производственных предприятий. Внедрение робототехнических комплексов может стать важным и серьезным шагом на пути к созданию безлюдных производств, в особенности на опасных участках работ», – отметила руководитель направления по маркетингу и PR ООО «</w:t>
      </w:r>
      <w:proofErr w:type="spellStart"/>
      <w:r w:rsidRPr="00A052B1">
        <w:t>АтомИнтелМаш</w:t>
      </w:r>
      <w:proofErr w:type="spellEnd"/>
      <w:r w:rsidRPr="00A052B1">
        <w:t>» </w:t>
      </w:r>
      <w:r w:rsidRPr="00A052B1">
        <w:rPr>
          <w:b/>
          <w:bCs/>
        </w:rPr>
        <w:t>Анастасия Шершнева</w:t>
      </w:r>
      <w:r w:rsidRPr="00A052B1">
        <w:t>.</w:t>
      </w:r>
      <w:r>
        <w:t xml:space="preserve"> </w:t>
      </w:r>
    </w:p>
    <w:p w14:paraId="59AF9A8D" w14:textId="77777777" w:rsidR="00A052B1" w:rsidRPr="00A052B1" w:rsidRDefault="00A052B1" w:rsidP="00A052B1"/>
    <w:p w14:paraId="40C8EE09" w14:textId="77777777" w:rsidR="00A052B1" w:rsidRPr="00A052B1" w:rsidRDefault="00A052B1" w:rsidP="00A052B1">
      <w:r w:rsidRPr="00A052B1">
        <w:t>Дополнительными темами стали применение композитных материалов, импортозамещение медицинской техники, расширение продуктовой линейки, а также перспектива запуска Центра ядерной медицины в формате ГЧП (государственно-частного партнёрства). Для продолжения работы будут сформированы специальные группы, которые продолжат взаимодействие по ключевым направлениям в области здравоохранения региона.</w:t>
      </w:r>
    </w:p>
    <w:p w14:paraId="7760AECD" w14:textId="77777777" w:rsidR="00A052B1" w:rsidRPr="00A052B1" w:rsidRDefault="00A052B1" w:rsidP="00A052B1"/>
    <w:p w14:paraId="531EDF04" w14:textId="77777777" w:rsidR="00A052B1" w:rsidRPr="00A052B1" w:rsidRDefault="00A052B1" w:rsidP="00A052B1">
      <w:r w:rsidRPr="00A052B1">
        <w:t xml:space="preserve">«Регион активно работает над укреплением технологического лидерства. Это одна из ключевых задач, которую перед нами ставит Президент России Владимир Путин. “Росатом” в этом – наш надежный партнер. Омская область поставляет промышленную продукцию на объекты “Росатома” в России, Беларуси, Турции, Бангладеш, Индии и Египте. В прошлом году в Омске с использованием разработанных “Росатомом” систем безопасности “Умный пешеходный переход” мы модернизировали 200 пешеходных переходов вблизи школ, лицеев и гимназий. Регион заинтересован развивать наше сотрудничество, в том числе путем внедрения передовых практик и инновационных технологий госкорпорации во многих сферах», – отметил губернатор Омской области </w:t>
      </w:r>
      <w:r w:rsidRPr="00A052B1">
        <w:rPr>
          <w:b/>
          <w:bCs/>
        </w:rPr>
        <w:t xml:space="preserve">Виталий </w:t>
      </w:r>
      <w:proofErr w:type="spellStart"/>
      <w:r w:rsidRPr="00A052B1">
        <w:rPr>
          <w:b/>
          <w:bCs/>
        </w:rPr>
        <w:t>Хоценко</w:t>
      </w:r>
      <w:proofErr w:type="spellEnd"/>
      <w:r w:rsidRPr="00A052B1">
        <w:t>.</w:t>
      </w:r>
    </w:p>
    <w:p w14:paraId="625E6FB2" w14:textId="77777777" w:rsidR="00A052B1" w:rsidRPr="00A052B1" w:rsidRDefault="00A052B1" w:rsidP="00A052B1"/>
    <w:p w14:paraId="5BEFF84C" w14:textId="34D8880D" w:rsidR="00A052B1" w:rsidRPr="00A052B1" w:rsidRDefault="00A052B1" w:rsidP="00A052B1">
      <w:r w:rsidRPr="00A052B1">
        <w:t xml:space="preserve">«Госкорпорация “Росатом” второй год проводит уже ставшие традиционными дни госкорпорации в регионе. Сегодня мы в Омской области – регионе с большим потенциалом развития. Именно поэтому было принято решение о совместной разработке стратегии развития региона. Приятно отметить, что региональные власти очень заинтересованы в совместном сотрудничестве. “Росатом” всегда готов поделиться своим опытом и компетенциями с нашими коллегами в регионах. Уверен, что такая конструктивная работа принесет позитивный эффект взаимовыгодного сотрудничества. Что важно – такие мероприятия позволяют на стадии разработки сформировать команды из профильных компетентных специалистов, которые смогут довести свои проекты до успешной реализации», – сказал директор проекта департамента по взаимодействию с регионами госкорпорации «Росатом» </w:t>
      </w:r>
      <w:r w:rsidRPr="00A052B1">
        <w:rPr>
          <w:b/>
          <w:bCs/>
        </w:rPr>
        <w:t>Дмитрий Кочергин</w:t>
      </w:r>
      <w:r w:rsidRPr="00A052B1">
        <w:t>.</w:t>
      </w:r>
    </w:p>
    <w:p w14:paraId="20156662" w14:textId="77777777" w:rsidR="00A052B1" w:rsidRPr="00A052B1" w:rsidRDefault="00A052B1" w:rsidP="00A052B1"/>
    <w:p w14:paraId="70059138" w14:textId="4E04E6BE" w:rsidR="00A052B1" w:rsidRPr="00A052B1" w:rsidRDefault="00A052B1" w:rsidP="00A052B1">
      <w:pPr>
        <w:rPr>
          <w:b/>
          <w:bCs/>
        </w:rPr>
      </w:pPr>
      <w:r w:rsidRPr="00A052B1">
        <w:rPr>
          <w:b/>
          <w:bCs/>
        </w:rPr>
        <w:t>Справка:</w:t>
      </w:r>
    </w:p>
    <w:p w14:paraId="20A10675" w14:textId="77777777" w:rsidR="00A052B1" w:rsidRPr="00A052B1" w:rsidRDefault="00A052B1" w:rsidP="00A052B1"/>
    <w:p w14:paraId="5C818CBF" w14:textId="77777777" w:rsidR="00A052B1" w:rsidRPr="00A052B1" w:rsidRDefault="00A052B1" w:rsidP="00A052B1">
      <w:r w:rsidRPr="00A052B1">
        <w:t>Сеть представительств госкорпорации «Росатом» работает в семи федеральных округах Российской Федерации (ДФО, СФО, УФО, ПФО, СЗФО ЮФО, ЦФО) в целях продвижения гражданской продукции «Росатома» и его интеграторов на региональные рынки (курируется департаментом по взаимодействию с регионами госкорпорации «Росатом»). Среди решаемых задач – выстраивание переговорного процесса организаций атомной отрасли с региональными и муниципальными органами государственной власти, формирование конъюнктуры для максимально эффективной деятельности организаций атомной отрасли в регионах.</w:t>
      </w:r>
    </w:p>
    <w:p w14:paraId="710157D8" w14:textId="77777777" w:rsidR="00A052B1" w:rsidRPr="00A052B1" w:rsidRDefault="00A052B1" w:rsidP="00A052B1"/>
    <w:p w14:paraId="5B93FF37" w14:textId="14CF924A" w:rsidR="00A052B1" w:rsidRPr="00A052B1" w:rsidRDefault="00A052B1" w:rsidP="00A052B1">
      <w:r w:rsidRPr="00A052B1">
        <w:rPr>
          <w:b/>
          <w:bCs/>
        </w:rPr>
        <w:lastRenderedPageBreak/>
        <w:t>Отраслевой центр развития инноваций</w:t>
      </w:r>
      <w:r>
        <w:t xml:space="preserve"> </w:t>
      </w:r>
      <w:r w:rsidRPr="00A052B1">
        <w:t>– это экосистема для развития новых бизнесов и инновационных проектов госкорпорации «Росатом». В структуру центра входят отраслевой акселератор, центр бизнес-моделирования, инвестиционный портфель, проектный офис, R &amp; D-центр. Отраслевой центр развития инноваций участвует в реализации крупных стратегических проектов атомной отрасли. С 2023 года специалисты центра помогают регионам и муниципалитетам в реализации инвестиционной стратегии и управлении проектами.</w:t>
      </w:r>
    </w:p>
    <w:p w14:paraId="57B2C3A9" w14:textId="77777777" w:rsidR="00A052B1" w:rsidRPr="00A052B1" w:rsidRDefault="00A052B1" w:rsidP="00A052B1"/>
    <w:p w14:paraId="00090CB4" w14:textId="77777777" w:rsidR="00A052B1" w:rsidRPr="00A052B1" w:rsidRDefault="00A052B1" w:rsidP="00A052B1">
      <w:r w:rsidRPr="00A052B1">
        <w:rPr>
          <w:b/>
          <w:bCs/>
        </w:rPr>
        <w:t>Ветроэнергетический дивизион госкорпорации «Росатом» (управляющая компания – АО «Росатом Возобновляемая энергия»)</w:t>
      </w:r>
      <w:r w:rsidRPr="00A052B1">
        <w:t> выступает интегратором проектов в ветроэнергетике, эффективно решая весь спектр задач, от проектирования ветроэнергетических станций (ВЭС) до их сервисного обслуживания. В Волгодонске на базе завода «Атоммаш» организовано производство ступиц, гондол, генераторов и систем охлаждения для ВЭУ мощностью 2,5 МВт. На сегодняшний день в эксплуатацию успешно введено 1035 МВт ветроэнергетических мощностей, это девять ветроэнергетических станций на юге России. Всего до 2027 года «Росатом» планирует ввести в строй ветроэлектростанции общей мощностью около 1,7 ГВт (с учетом уже введенных мощностей), что позволит дивизиону стать одним из лидеров российского рынка ВИЭ. </w:t>
      </w:r>
      <w:hyperlink r:id="rId10" w:history="1">
        <w:r w:rsidRPr="00A052B1">
          <w:rPr>
            <w:rStyle w:val="a4"/>
          </w:rPr>
          <w:t>rosatom-renewables.ru</w:t>
        </w:r>
      </w:hyperlink>
    </w:p>
    <w:p w14:paraId="763914DA" w14:textId="77777777" w:rsidR="00A052B1" w:rsidRPr="00A052B1" w:rsidRDefault="00A052B1" w:rsidP="00A052B1"/>
    <w:p w14:paraId="23CCA579" w14:textId="6DBBC27F" w:rsidR="00A052B1" w:rsidRPr="0028669D" w:rsidRDefault="0028669D" w:rsidP="00A052B1">
      <w:r w:rsidRPr="0028669D">
        <w:rPr>
          <w:b/>
          <w:bCs/>
        </w:rPr>
        <w:t>Группа компаний «</w:t>
      </w:r>
      <w:proofErr w:type="spellStart"/>
      <w:r w:rsidRPr="0028669D">
        <w:rPr>
          <w:b/>
          <w:bCs/>
        </w:rPr>
        <w:t>Медскан</w:t>
      </w:r>
      <w:proofErr w:type="spellEnd"/>
      <w:r w:rsidRPr="0028669D">
        <w:rPr>
          <w:b/>
          <w:bCs/>
        </w:rPr>
        <w:t>» </w:t>
      </w:r>
      <w:r w:rsidRPr="0028669D">
        <w:t>– медицинский дивизион госкорпорации «Росатом». Один из лидеров негосударственного сектора здравоохранения в России. В периметре управления АО «</w:t>
      </w:r>
      <w:proofErr w:type="spellStart"/>
      <w:r w:rsidRPr="0028669D">
        <w:t>Медскан</w:t>
      </w:r>
      <w:proofErr w:type="spellEnd"/>
      <w:r w:rsidRPr="0028669D">
        <w:t>» – 65 медицинских центров, 15 лабораторий и 450 лабораторных офисов, работающих под брендом «KDL», а также диагностические центры, госпитали с хирургическим стационаром, многопрофильные и специализированные клиники (включая онкологические), центры научных разработок и исследований. Медицинские учреждения холдинга обеспечивают полный спектр высокотехнологичной медицинской помощи по передовым мировым протоколам.</w:t>
      </w:r>
    </w:p>
    <w:p w14:paraId="44917419" w14:textId="77777777" w:rsidR="0028669D" w:rsidRPr="00A052B1" w:rsidRDefault="0028669D" w:rsidP="00A052B1"/>
    <w:p w14:paraId="7CF4E094" w14:textId="77777777" w:rsidR="00A052B1" w:rsidRPr="00A052B1" w:rsidRDefault="00A052B1" w:rsidP="00A052B1">
      <w:r w:rsidRPr="00A052B1">
        <w:rPr>
          <w:b/>
          <w:bCs/>
        </w:rPr>
        <w:t>Композитный дивизион госкорпорации «Росатом»</w:t>
      </w:r>
      <w:r w:rsidRPr="00A052B1">
        <w:t> – крупнейший производитель композитных материалов в России. Располагает масштабными мощностями от производства сырья до готовых изделий. Дивизион включает в себя современный научно-исследовательский центр, промышленные производства ПАН-прекурсора, углеродного волокна, производителей тканей и препрегов, стекловолокна, а также готовых изделий из композитных материалов. В дивизион входит 29 компаний, включая 16 производств в 15 регионах РФ.</w:t>
      </w:r>
    </w:p>
    <w:p w14:paraId="595894DC" w14:textId="77777777" w:rsidR="00A052B1" w:rsidRPr="00A052B1" w:rsidRDefault="00A052B1" w:rsidP="00A052B1"/>
    <w:p w14:paraId="3653A8F2" w14:textId="77777777" w:rsidR="00A052B1" w:rsidRPr="00A052B1" w:rsidRDefault="00A052B1" w:rsidP="00A052B1">
      <w:r w:rsidRPr="00A052B1">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22DE3D3E" w14:textId="72EBEF45" w:rsidR="00786376" w:rsidRPr="00A052B1" w:rsidRDefault="00786376" w:rsidP="00A052B1"/>
    <w:sectPr w:rsidR="00786376" w:rsidRPr="00A052B1">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85F03E" w14:textId="77777777" w:rsidR="007947D5" w:rsidRDefault="007947D5">
      <w:r>
        <w:separator/>
      </w:r>
    </w:p>
  </w:endnote>
  <w:endnote w:type="continuationSeparator" w:id="0">
    <w:p w14:paraId="3270FAAF" w14:textId="77777777" w:rsidR="007947D5" w:rsidRDefault="0079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B2FA7" w14:textId="77777777" w:rsidR="007947D5" w:rsidRDefault="007947D5">
      <w:r>
        <w:separator/>
      </w:r>
    </w:p>
  </w:footnote>
  <w:footnote w:type="continuationSeparator" w:id="0">
    <w:p w14:paraId="0E001EA8" w14:textId="77777777" w:rsidR="007947D5" w:rsidRDefault="00794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4FB"/>
    <w:rsid w:val="000266EF"/>
    <w:rsid w:val="00035C72"/>
    <w:rsid w:val="00036BE8"/>
    <w:rsid w:val="00037A67"/>
    <w:rsid w:val="0004365D"/>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4271C"/>
    <w:rsid w:val="001533E7"/>
    <w:rsid w:val="00154FA2"/>
    <w:rsid w:val="00164C7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751F"/>
    <w:rsid w:val="002C0ACA"/>
    <w:rsid w:val="002C6C35"/>
    <w:rsid w:val="002C7346"/>
    <w:rsid w:val="002D1899"/>
    <w:rsid w:val="002D71D0"/>
    <w:rsid w:val="002E1651"/>
    <w:rsid w:val="002E520B"/>
    <w:rsid w:val="002E5C63"/>
    <w:rsid w:val="002E5D2B"/>
    <w:rsid w:val="002E5DCD"/>
    <w:rsid w:val="002F16AC"/>
    <w:rsid w:val="00303393"/>
    <w:rsid w:val="00303786"/>
    <w:rsid w:val="00305D2F"/>
    <w:rsid w:val="0030605B"/>
    <w:rsid w:val="00307B2E"/>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743ED"/>
    <w:rsid w:val="00481720"/>
    <w:rsid w:val="004876F8"/>
    <w:rsid w:val="00497CF3"/>
    <w:rsid w:val="004A12F1"/>
    <w:rsid w:val="004A36B9"/>
    <w:rsid w:val="004B2D6B"/>
    <w:rsid w:val="004D0398"/>
    <w:rsid w:val="004D1A05"/>
    <w:rsid w:val="004D1D3E"/>
    <w:rsid w:val="004D6C96"/>
    <w:rsid w:val="004F2187"/>
    <w:rsid w:val="004F6C87"/>
    <w:rsid w:val="005036B5"/>
    <w:rsid w:val="00504699"/>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1E87"/>
    <w:rsid w:val="006B5D9D"/>
    <w:rsid w:val="006B6642"/>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47D5"/>
    <w:rsid w:val="007953C7"/>
    <w:rsid w:val="00796D7E"/>
    <w:rsid w:val="007A204E"/>
    <w:rsid w:val="007A269C"/>
    <w:rsid w:val="007B29A6"/>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57D96"/>
    <w:rsid w:val="008737F3"/>
    <w:rsid w:val="00874ECA"/>
    <w:rsid w:val="008826E8"/>
    <w:rsid w:val="00884ED7"/>
    <w:rsid w:val="00890FC8"/>
    <w:rsid w:val="00893227"/>
    <w:rsid w:val="008A03A0"/>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052B1"/>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12D0A"/>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7255"/>
    <w:rsid w:val="00E275A5"/>
    <w:rsid w:val="00E3712F"/>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059"/>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78F4"/>
    <w:rsid w:val="00FA3CF7"/>
    <w:rsid w:val="00FA48EF"/>
    <w:rsid w:val="00FA63D4"/>
    <w:rsid w:val="00FA7199"/>
    <w:rsid w:val="00FB2CA4"/>
    <w:rsid w:val="00FE2B2D"/>
    <w:rsid w:val="00FE4539"/>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osatom-renewables.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1347</Words>
  <Characters>7683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4</cp:revision>
  <dcterms:created xsi:type="dcterms:W3CDTF">2025-04-11T11:08:00Z</dcterms:created>
  <dcterms:modified xsi:type="dcterms:W3CDTF">2025-04-11T16:48:00Z</dcterms:modified>
</cp:coreProperties>
</file>