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 Кармалиновской ВЭС внедрит уникальную систему управления электроэнергией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Впервые в ветроэнергетике будет применена инновационная платформа, программное обеспечение которой заменяет целый массив оборудования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Платформа управления электроэнергетическими объектами «ЦПС», разработанная АО «Росатом Автоматизированные системы управления» (АО «РАСУ», управляющая компания дивизиона «АСУ ТП и Электротехника» госкорпорации «Росатом»), будет внедрена в систему управления Кармалиновской ветроэлектростанции (Кармалиновская ВЭС, Ветроэнергетический дивизион «Росатома»). Об этом представители госкорпорации объявили на конференции Ассоциации крупнейших потребителей программного обеспечения и оборудования «АКПО-Конф».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Ключевая часть платформы – ПАК «Кластер», инновационное решение для защиты и управления электроустановками класса напряжения 6–750 кВ. Это первый российский проект, реализованный по уникальной технологии в соответствии со стандартами архитектуры 4+, который теперь обретёт референтность в области автоматизации возобновляемых источников энергии (ВИЭ). Комплекс оснащен запатентованной технологией функционально-динамической архитектуры (ФДА) резервирования, которая позволяет объединить системы РЗА и ПА, АСУ ТП и АИИС КУЭ в одном ПАК, перераспределять функции с вышедших из строя вычислительных блоков на исправные за 1–2 секунды без участия человека. Такое решение обеспечивает высокий уровень надежности и устойчивости системы, сокращает эксплуатационные расходы и позволяет перейти к концепции «безлюдного» обслуживания вторичных систем за счет управляемой деградации оборудования, обеспеченной технологией ФДА.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Кроме самого «Кластера» в систему управления ветроэлектростанцией будут внедрены гибкая платформа SCADA-R, которая займется систематизацией и демонстрацией показателей работы оборудования, и специальный модуль собора показателей с трансформаторов тока и напряжения и преобразования их в «цифру». 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«Кластерная архитектура комплекса соответствует как последним трендам, так и актуальным рыночным требованиям цифровизации управления энергетическими объектами. Кластеризация вторичных систем – реальный способ сократить количество оборудования и кратно удешевить аппаратную часть систем контроля, что крайне важно для таких объектов возобновляемой и зеленой энергетики, как ветроэлектростанции», – отметил управляющий директор по направлениям «Информационная безопасность» и «Доверенные цифровые решения» АО «РАСУ» </w:t>
      </w:r>
      <w:r w:rsidDel="00000000" w:rsidR="00000000" w:rsidRPr="00000000">
        <w:rPr>
          <w:b w:val="1"/>
          <w:rtl w:val="0"/>
        </w:rPr>
        <w:t xml:space="preserve">Евгений Дорофеев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«”Росатом” последовательно продолжает углублять степень локализации ветроэнергетических установок и активно работает над расширением присутствия российских компаний в цепочке поставщиков, являясь своеобразным триггером для развития новых технологий. Это способствует не только освоению компетенций в области ветроэнергетики, но и укреплению технологического суверенитета страны», – подчеркнул генеральный директор АО «Росатом Возобновляемая энергия» </w:t>
      </w:r>
      <w:r w:rsidDel="00000000" w:rsidR="00000000" w:rsidRPr="00000000">
        <w:rPr>
          <w:b w:val="1"/>
          <w:rtl w:val="0"/>
        </w:rPr>
        <w:t xml:space="preserve">Григорий Назаров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После завершения опытно-промышленной эксплуатации (ОПЭ) ожидается тиражирование решения на всех вновь строящихся ветроэлектростанциях, что соответствует стратегии дивизиона «Росатом Возобновляемая энергия» по развитию альтернативной генерации на основе возобновляемых источников, а также стратегии внедрения передовых цифровых технологий.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АО «Росатом Автоматизированные системы управления» (АО «РАСУ»)</w:t>
      </w:r>
      <w:r w:rsidDel="00000000" w:rsidR="00000000" w:rsidRPr="00000000">
        <w:rPr>
          <w:rtl w:val="0"/>
        </w:rPr>
        <w:t xml:space="preserve"> – управляющая компания дивизиона «АСУ ТП и 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предприятии «Росатома»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Ветроэнергетический дивизион госкорпорации «Росатом» (управляющая компания – АО «Росатом Возобновляемая энергия») </w:t>
      </w:r>
      <w:r w:rsidDel="00000000" w:rsidR="00000000" w:rsidRPr="00000000">
        <w:rPr>
          <w:rtl w:val="0"/>
        </w:rPr>
        <w:t xml:space="preserve">выступает интегратором проектов в ветроэнергетике, эффективно решая весь спектр задач, от проектирования ветроэнергетических станций (ВЭС) 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На сегодняшний день в эксплуатацию успешно введено 1035 МВт ветроэнергетических мощностей, это девять ветроэнергетических станций на юге России. Всего до 2027 года «Росатом» планирует ввести в строй ветроэлектростанции общей мощностью около 1,7 ГВт (с учетом уже введенных мощностей), что позволит дивизиону стать одним из лидеров российского рынка ВИЭ.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rosatom-renewables.ru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«АКПО-Конф»</w:t>
      </w:r>
      <w:r w:rsidDel="00000000" w:rsidR="00000000" w:rsidRPr="00000000">
        <w:rPr>
          <w:rtl w:val="0"/>
        </w:rPr>
        <w:t xml:space="preserve"> – конференция Ассоциации крупнейших потребителей программного обеспечения и оборудования. Мероприятие организовано для обмена опытом и обсуждения ключевых инициатив в ИТ- секторе и бизнесе и объединяет на одной площадке ведущих заказчиков и производителей ПО и оборудования, системных интеграторов и представителей органов государственной власти.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renewables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1QIXH2x0JzBlqQDkhwquy5eZQ==">CgMxLjA4AHIhMW9FSVZpanpvdmtIQVJVc21iYVFuM3VYcmY2T1BJNDdr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2025-03-06T13:39:00Z</dcterms:created>
  <dc:creator>b v</dc:creator>
</cp:coreProperties>
</file>