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0CDC65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C6862C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307C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D6C9DDB" w14:textId="41838BAC" w:rsidR="00F45344" w:rsidRPr="00F45344" w:rsidRDefault="00F45344" w:rsidP="00F45344">
      <w:pPr>
        <w:jc w:val="center"/>
        <w:rPr>
          <w:b/>
          <w:bCs/>
          <w:sz w:val="28"/>
          <w:szCs w:val="28"/>
        </w:rPr>
      </w:pPr>
      <w:r w:rsidRPr="00F45344">
        <w:rPr>
          <w:b/>
          <w:bCs/>
          <w:sz w:val="28"/>
          <w:szCs w:val="28"/>
        </w:rPr>
        <w:t>«Росатом» принял участие в презентации национального доклада РФ о выполнении обязательств, вытекающих из Объединённой конвенции о безопасности обращения с отработавшим ядерным топливом и радиоактивными отходами</w:t>
      </w:r>
    </w:p>
    <w:p w14:paraId="4AF0D6CA" w14:textId="3EBBFDE6" w:rsidR="00F45344" w:rsidRPr="00F45344" w:rsidRDefault="00F45344" w:rsidP="00F45344">
      <w:pPr>
        <w:jc w:val="center"/>
        <w:rPr>
          <w:i/>
          <w:iCs/>
        </w:rPr>
      </w:pPr>
      <w:r w:rsidRPr="00F45344">
        <w:rPr>
          <w:i/>
          <w:iCs/>
        </w:rPr>
        <w:t>Доклад был представлен в МАГАТЭ</w:t>
      </w:r>
    </w:p>
    <w:p w14:paraId="146CE385" w14:textId="77777777" w:rsidR="00F45344" w:rsidRPr="00F45344" w:rsidRDefault="00F45344" w:rsidP="00F45344"/>
    <w:p w14:paraId="30611A84" w14:textId="77777777" w:rsidR="00F45344" w:rsidRPr="00F45344" w:rsidRDefault="00F45344" w:rsidP="00F45344">
      <w:r w:rsidRPr="00F45344">
        <w:rPr>
          <w:b/>
          <w:bCs/>
        </w:rPr>
        <w:t>Российская делегация, в которую вошли представители госкорпорации «Росатом» и Федеральной службы по экологическому, технологическому и атомному надзору (Ростехнадзор), представила в Международном агентстве по атомной энергии (МАГАТЭ) национальный доклад о выполнении обязательств Российской Федерации, вытекающих из Объединённой конвенции о безопасности обращения с отработавшим ядерным топливом (ОЯТ) и радиоактивными отходами (РАО).</w:t>
      </w:r>
      <w:r w:rsidRPr="00F45344">
        <w:t xml:space="preserve"> Очередной, седьмой по счету доклад был подготовлен при участии экспертов Института проблем безопасного развития атомной энергетики Российской академии наук (ИБРАЭ РАН) и ФБУ «Научно-технический центр по ядерной и радиационной безопасности» (НТЦ ЯРБ).</w:t>
      </w:r>
    </w:p>
    <w:p w14:paraId="18431272" w14:textId="77777777" w:rsidR="00F45344" w:rsidRPr="00F45344" w:rsidRDefault="00F45344" w:rsidP="00F45344"/>
    <w:p w14:paraId="602766BF" w14:textId="1B706E82" w:rsidR="00F45344" w:rsidRPr="00F45344" w:rsidRDefault="00F45344" w:rsidP="00F45344">
      <w:r w:rsidRPr="00F45344">
        <w:t>В своей части национального доклада заместитель руководителя</w:t>
      </w:r>
      <w:r w:rsidRPr="00F45344">
        <w:t xml:space="preserve"> </w:t>
      </w:r>
      <w:r w:rsidRPr="00F45344">
        <w:t xml:space="preserve">Ростехнадзора </w:t>
      </w:r>
      <w:r w:rsidRPr="00F45344">
        <w:rPr>
          <w:b/>
          <w:bCs/>
        </w:rPr>
        <w:t>Алексей Ферапонтов</w:t>
      </w:r>
      <w:r w:rsidRPr="00F45344">
        <w:t xml:space="preserve"> отметил: «Россия в полной мере выполняет все требования Объединенной конвенции. Действующая в Российской Федерации система регулирования позволяет в полной мере обеспечивать безопасность эксплуатации объектов использования атомной энергии. Мы продолжим работу по совершенствованию нормативно-правовой базы регулирования безопасности при обращении с ОЯТ и РАО».</w:t>
      </w:r>
    </w:p>
    <w:p w14:paraId="629D843A" w14:textId="77777777" w:rsidR="00F45344" w:rsidRPr="00F45344" w:rsidRDefault="00F45344" w:rsidP="00F45344"/>
    <w:p w14:paraId="4FE692EA" w14:textId="77777777" w:rsidR="00F45344" w:rsidRPr="00F45344" w:rsidRDefault="00F45344" w:rsidP="00F45344">
      <w:r w:rsidRPr="00F45344">
        <w:t xml:space="preserve">Спикером от «Росатома» выступил директор по государственной политике в области радиоактивных отходов, отработавшего ядерного топлива и вывода из эксплуатации </w:t>
      </w:r>
      <w:proofErr w:type="spellStart"/>
      <w:r w:rsidRPr="00F45344">
        <w:t>ядерно</w:t>
      </w:r>
      <w:proofErr w:type="spellEnd"/>
      <w:r w:rsidRPr="00F45344">
        <w:t xml:space="preserve"> и </w:t>
      </w:r>
      <w:proofErr w:type="spellStart"/>
      <w:r w:rsidRPr="00F45344">
        <w:t>радиационно</w:t>
      </w:r>
      <w:proofErr w:type="spellEnd"/>
      <w:r w:rsidRPr="00F45344">
        <w:t xml:space="preserve"> опасных объектов </w:t>
      </w:r>
      <w:r w:rsidRPr="00F45344">
        <w:rPr>
          <w:b/>
          <w:bCs/>
        </w:rPr>
        <w:t>Василий Тинин</w:t>
      </w:r>
      <w:r w:rsidRPr="00F45344">
        <w:t>. Рассказывая о проделанной за последние три года (с января 2022 по декабрь 2024 года) работе, он подчеркнул: «Мы высоко ценим возможность объективной демонстрации российских достижений и подходов в области обеспечения экологической безопасности на площадке МАГАТЭ. Ряд реализованных “Росатомом” проектов по направлению безопасного обращения с ОЯТ и РАО был успешен, поэтому наш опыт потенциально может быть полезен другим странам, как имеющим столь же обширные программы ядерной энергетики, так и странам, приступающим к развитию атомной энергии».</w:t>
      </w:r>
    </w:p>
    <w:p w14:paraId="5B9EFFC9" w14:textId="77777777" w:rsidR="00F45344" w:rsidRPr="00F45344" w:rsidRDefault="00F45344" w:rsidP="00F45344"/>
    <w:p w14:paraId="7DC7A79E" w14:textId="60E3D3ED" w:rsidR="00F45344" w:rsidRPr="00F45344" w:rsidRDefault="00F45344" w:rsidP="00F45344">
      <w:r w:rsidRPr="00F45344">
        <w:t>В этом году в качестве ключевых в российском докладе на площадке МАГАТЭ были отмечены проекты по замыканию ядерно-топливного цикла: завершение строительств</w:t>
      </w:r>
      <w:r>
        <w:t>а</w:t>
      </w:r>
      <w:r w:rsidRPr="00F45344">
        <w:t xml:space="preserve"> опытно-демонстрационного центра по переработке отработавшего ядерного топлива в Железногорске; начало промышленной эксплуатации на Белоярской АЭС реактора на быстрых нейтронах со 100-процентной активной зоной с МОКС-топливом; продолжение сооружения инфраструктуры переработки и захоронения радиоактивных отходов (ведётся строительство двух пунктов </w:t>
      </w:r>
      <w:r w:rsidRPr="00F45344">
        <w:lastRenderedPageBreak/>
        <w:t>финальной изоляции радиоактивных отходов в Северске Томской области и Озёрске Челябинской области); создание подземной исследовательской лаборатории (в Железногорске, Красноярский край). Среди успешных проектов в области ликвидации опасного ядерного наследия были перечислены: реализация комплекса работ по утилизации плавучей технической базы «Лепсе» и атомного ледокола «Сибирь»; консервация бассейнов-хранилищ жидких РАО; вывод из эксплуатации промышленных уран-графитовых реакторов АД и АДЭ-1 (Железногорск) и ряд других мероприятий.</w:t>
      </w:r>
    </w:p>
    <w:p w14:paraId="6F766449" w14:textId="77777777" w:rsidR="00F45344" w:rsidRPr="00F45344" w:rsidRDefault="00F45344" w:rsidP="00F45344"/>
    <w:p w14:paraId="2BF24985" w14:textId="44F7C5FC" w:rsidR="00F45344" w:rsidRPr="00F45344" w:rsidRDefault="00F45344" w:rsidP="00F45344">
      <w:pPr>
        <w:rPr>
          <w:b/>
          <w:bCs/>
        </w:rPr>
      </w:pPr>
      <w:r w:rsidRPr="00F45344">
        <w:rPr>
          <w:b/>
          <w:bCs/>
        </w:rPr>
        <w:t>С</w:t>
      </w:r>
      <w:r w:rsidRPr="00F45344">
        <w:rPr>
          <w:b/>
          <w:bCs/>
        </w:rPr>
        <w:t>правк</w:t>
      </w:r>
      <w:r w:rsidRPr="00F45344">
        <w:rPr>
          <w:b/>
          <w:bCs/>
        </w:rPr>
        <w:t>а</w:t>
      </w:r>
      <w:r w:rsidRPr="00F45344">
        <w:rPr>
          <w:b/>
          <w:bCs/>
        </w:rPr>
        <w:t xml:space="preserve">: </w:t>
      </w:r>
    </w:p>
    <w:p w14:paraId="08FB36AE" w14:textId="77777777" w:rsidR="00F45344" w:rsidRPr="00F45344" w:rsidRDefault="00F45344" w:rsidP="00F45344"/>
    <w:p w14:paraId="286D7001" w14:textId="77777777" w:rsidR="00F45344" w:rsidRPr="00F45344" w:rsidRDefault="00F45344" w:rsidP="00F45344">
      <w:r w:rsidRPr="00F45344">
        <w:t xml:space="preserve">«Ядерный бэкенд» предусматривает работу по трем направлениям – безопасное обращение с РАО, ОЯТ и вывод из эксплуатации отслуживших свой срок </w:t>
      </w:r>
      <w:proofErr w:type="spellStart"/>
      <w:r w:rsidRPr="00F45344">
        <w:t>ядерно</w:t>
      </w:r>
      <w:proofErr w:type="spellEnd"/>
      <w:r w:rsidRPr="00F45344">
        <w:t xml:space="preserve"> и </w:t>
      </w:r>
      <w:proofErr w:type="spellStart"/>
      <w:r w:rsidRPr="00F45344">
        <w:t>радиационно</w:t>
      </w:r>
      <w:proofErr w:type="spellEnd"/>
      <w:r w:rsidRPr="00F45344">
        <w:t xml:space="preserve"> опасных объектов (ВЭ ЯРОО) с последующей реабилитацией загрязненных территорий и их возвратом в хозяйственный оборот.</w:t>
      </w:r>
    </w:p>
    <w:p w14:paraId="096E9216" w14:textId="77777777" w:rsidR="00F45344" w:rsidRPr="00F45344" w:rsidRDefault="00F45344" w:rsidP="00F45344"/>
    <w:p w14:paraId="71E7008C" w14:textId="77777777" w:rsidR="00F45344" w:rsidRPr="00F45344" w:rsidRDefault="00F45344" w:rsidP="00F45344">
      <w:r w:rsidRPr="00F45344">
        <w:rPr>
          <w:b/>
          <w:bCs/>
        </w:rPr>
        <w:t>Объединенная конвенция о безопасности обращения с ОЯТ и РАО</w:t>
      </w:r>
      <w:r w:rsidRPr="00F45344">
        <w:t xml:space="preserve"> является многосторонним юридически обязывающим документом, регламентирующим деятельность по обеспечению безопасности обращения с отработавшим ядерным топливом и радиоактивными отходами на наднациональном уровне. Российская Федерация подписала конвенцию в 1999 году, а затем ратифицировала в 2005 году. В соответствии с положениями конвенции, присоединившиеся к ней страны, представляют национальные доклады о выполнении своих обязательств в рамках документа на обзорных совещаниях, проводимых МАГАТЭ, с интервалом, не превышающим трех лет. В докладах должны быть отражены государственная политика и государственное регулирование безопасности, практика в области обращения с отработавшим ядерным топливом и радиоактивными отходами, перечень установок для обращения с отработавшим ядерным топливом и радиоактивными отходами, их местонахождение, основное назначение и важнейшие характеристики; инвентарный список отработавшего ядерного топлива; инвентарный список радиоактивных отходов; перечень установок, находящихся в процессе вывода из эксплуатации и т.д. </w:t>
      </w:r>
    </w:p>
    <w:p w14:paraId="460D01A8" w14:textId="77777777" w:rsidR="00F45344" w:rsidRPr="00F45344" w:rsidRDefault="00F45344" w:rsidP="00F45344"/>
    <w:p w14:paraId="7C055B2D" w14:textId="0E87F4FA" w:rsidR="00F45344" w:rsidRPr="00F45344" w:rsidRDefault="00F45344" w:rsidP="00F45344">
      <w:r w:rsidRPr="00F45344">
        <w:rPr>
          <w:b/>
          <w:bCs/>
        </w:rPr>
        <w:t>Экологический блок «Росатома»</w:t>
      </w:r>
      <w:r>
        <w:t xml:space="preserve"> </w:t>
      </w:r>
      <w:r w:rsidRPr="00F45344">
        <w:t>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 </w:t>
      </w:r>
      <w:hyperlink r:id="rId9" w:history="1">
        <w:r w:rsidRPr="00F45344">
          <w:rPr>
            <w:rStyle w:val="a4"/>
          </w:rPr>
          <w:t>rosfeo.ru</w:t>
        </w:r>
      </w:hyperlink>
      <w:r w:rsidRPr="00F45344">
        <w:t>), основной игрок в области управления отходами I и II классов; АО «Росатом Экологический интегратор» (</w:t>
      </w:r>
      <w:hyperlink r:id="rId10" w:history="1">
        <w:r w:rsidRPr="00F45344">
          <w:rPr>
            <w:rStyle w:val="a4"/>
          </w:rPr>
          <w:t>rosatom-rei.ru</w:t>
        </w:r>
      </w:hyperlink>
      <w:r w:rsidRPr="00F45344">
        <w:t>), отвечает за координацию и интеграцию всех процессов в рамках экологической стратегии «Росатома»; ФГУП «Горно-химический комбинат» (ГХК, </w:t>
      </w:r>
      <w:hyperlink r:id="rId11" w:history="1">
        <w:r w:rsidRPr="00F45344">
          <w:rPr>
            <w:rStyle w:val="a4"/>
          </w:rPr>
          <w:t>sibghk.ru</w:t>
        </w:r>
      </w:hyperlink>
      <w:r w:rsidRPr="00F45344">
        <w:t>), ФГУП «Радон» (</w:t>
      </w:r>
      <w:hyperlink r:id="rId12" w:history="1">
        <w:r w:rsidRPr="00F45344">
          <w:rPr>
            <w:rStyle w:val="a4"/>
          </w:rPr>
          <w:t>radon.ru</w:t>
        </w:r>
      </w:hyperlink>
      <w:r w:rsidRPr="00F45344">
        <w:t>), ФГУП «Национальный оператор по обращению с радиоактивными отходами» (НО РАО, </w:t>
      </w:r>
      <w:hyperlink r:id="rId13" w:history="1">
        <w:r w:rsidRPr="00F45344">
          <w:rPr>
            <w:rStyle w:val="a4"/>
          </w:rPr>
          <w:t>norao.ru</w:t>
        </w:r>
      </w:hyperlink>
      <w:r w:rsidRPr="00F45344">
        <w:t>) и ОДЦ УГР («Опытно-демонстрационный центр уран-графитовых реакторов» </w:t>
      </w:r>
      <w:proofErr w:type="spellStart"/>
      <w:r w:rsidRPr="00F45344">
        <w:fldChar w:fldCharType="begin"/>
      </w:r>
      <w:r w:rsidRPr="00F45344">
        <w:instrText>HYPERLINK "https://xn--c1ab3aknr.xn--p1ai/"</w:instrText>
      </w:r>
      <w:r w:rsidRPr="00F45344">
        <w:fldChar w:fldCharType="separate"/>
      </w:r>
      <w:r w:rsidRPr="00F45344">
        <w:rPr>
          <w:rStyle w:val="a4"/>
        </w:rPr>
        <w:t>одцугр.рф</w:t>
      </w:r>
      <w:proofErr w:type="spellEnd"/>
      <w:r w:rsidRPr="00F45344">
        <w:rPr>
          <w:rStyle w:val="a4"/>
        </w:rPr>
        <w:t>)</w:t>
      </w:r>
      <w:r w:rsidRPr="00F45344">
        <w:fldChar w:fldCharType="end"/>
      </w:r>
      <w:r w:rsidRPr="00F45344">
        <w:t> 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14:paraId="7487C2AF" w14:textId="77777777" w:rsidR="00F45344" w:rsidRPr="00F45344" w:rsidRDefault="00F45344" w:rsidP="00F45344"/>
    <w:p w14:paraId="17449ECD" w14:textId="77777777" w:rsidR="00F45344" w:rsidRPr="00F45344" w:rsidRDefault="00F45344" w:rsidP="00F45344">
      <w:r w:rsidRPr="00F45344">
        <w:t>Российская Федерация и ее крупные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07FA14DF" w14:textId="2D56439E" w:rsidR="0051616D" w:rsidRPr="00F45344" w:rsidRDefault="0051616D" w:rsidP="00F45344"/>
    <w:sectPr w:rsidR="0051616D" w:rsidRPr="00F45344">
      <w:footerReference w:type="default" r:id="rId14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A678" w14:textId="77777777" w:rsidR="00B34E6D" w:rsidRDefault="00B34E6D">
      <w:r>
        <w:separator/>
      </w:r>
    </w:p>
  </w:endnote>
  <w:endnote w:type="continuationSeparator" w:id="0">
    <w:p w14:paraId="645C5A96" w14:textId="77777777" w:rsidR="00B34E6D" w:rsidRDefault="00B3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F3CA" w14:textId="77777777" w:rsidR="00B34E6D" w:rsidRDefault="00B34E6D">
      <w:r>
        <w:separator/>
      </w:r>
    </w:p>
  </w:footnote>
  <w:footnote w:type="continuationSeparator" w:id="0">
    <w:p w14:paraId="3E5A8578" w14:textId="77777777" w:rsidR="00B34E6D" w:rsidRDefault="00B3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4E6D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hyperlink" Target="https://www.nora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ado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bghk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atom-re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fe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2025-03-24T12:50:00Z</dcterms:created>
  <dcterms:modified xsi:type="dcterms:W3CDTF">2025-03-24T12:50:00Z</dcterms:modified>
</cp:coreProperties>
</file>