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CAE3AB8" w:rsidR="004438BB" w:rsidRDefault="00583B94" w:rsidP="00DA3D43">
            <w:pPr>
              <w:ind w:right="560"/>
              <w:jc w:val="right"/>
              <w:rPr>
                <w:sz w:val="28"/>
                <w:szCs w:val="28"/>
              </w:rPr>
            </w:pPr>
            <w:r>
              <w:rPr>
                <w:rFonts w:asciiTheme="minorHAnsi" w:hAnsiTheme="minorHAnsi" w:cstheme="minorHAnsi"/>
                <w:sz w:val="28"/>
                <w:szCs w:val="28"/>
              </w:rPr>
              <w:t>24</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E12594">
              <w:rPr>
                <w:rFonts w:asciiTheme="minorHAnsi" w:hAnsiTheme="minorHAnsi" w:cstheme="minorHAnsi"/>
                <w:sz w:val="28"/>
                <w:szCs w:val="28"/>
              </w:rPr>
              <w:t>2</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1926D2AA" w14:textId="77777777" w:rsidR="00583B94" w:rsidRPr="00583B94" w:rsidRDefault="00583B94" w:rsidP="00583B94">
      <w:pPr>
        <w:jc w:val="center"/>
        <w:rPr>
          <w:b/>
          <w:bCs/>
          <w:sz w:val="28"/>
          <w:szCs w:val="28"/>
          <w:lang w:val="en-US"/>
        </w:rPr>
      </w:pPr>
      <w:r w:rsidRPr="00583B94">
        <w:rPr>
          <w:b/>
          <w:bCs/>
          <w:sz w:val="28"/>
          <w:szCs w:val="28"/>
          <w:lang w:val="en-US"/>
        </w:rPr>
        <w:t>Rosatom presents innovative technological solutions in Indonesia</w:t>
      </w:r>
    </w:p>
    <w:p w14:paraId="016C810E" w14:textId="77777777" w:rsidR="00583B94" w:rsidRPr="00583B94" w:rsidRDefault="00583B94" w:rsidP="00583B94">
      <w:pPr>
        <w:jc w:val="center"/>
        <w:rPr>
          <w:i/>
          <w:iCs/>
          <w:lang w:val="en-US"/>
        </w:rPr>
      </w:pPr>
      <w:r w:rsidRPr="00583B94">
        <w:rPr>
          <w:i/>
          <w:iCs/>
          <w:lang w:val="en-US"/>
        </w:rPr>
        <w:t>The exhibition features technologies for energy sector, healthcare, agriculture</w:t>
      </w:r>
    </w:p>
    <w:p w14:paraId="3A9F9987" w14:textId="13EC325E" w:rsidR="00583B94" w:rsidRPr="00583B94" w:rsidRDefault="00583B94" w:rsidP="00583B94"/>
    <w:p w14:paraId="17D1A6AA" w14:textId="77777777" w:rsidR="00583B94" w:rsidRPr="00583B94" w:rsidRDefault="00583B94" w:rsidP="00583B94">
      <w:pPr>
        <w:rPr>
          <w:lang w:val="en-US"/>
        </w:rPr>
      </w:pPr>
      <w:r w:rsidRPr="00583B94">
        <w:rPr>
          <w:b/>
          <w:bCs/>
          <w:lang w:val="en-US"/>
        </w:rPr>
        <w:t xml:space="preserve">In Jakarta (Indonesia) took place the opening ceremony of the exhibition "ASEAN-Russia: Prospects of Cooperation in Civilian Nuclear Energy and Technologies". </w:t>
      </w:r>
      <w:r w:rsidRPr="00583B94">
        <w:rPr>
          <w:lang w:val="en-US"/>
        </w:rPr>
        <w:t xml:space="preserve">It is being held alongside the ASEAN-Russia Senior Officials Meeting and will run for one month. Representatives from 10 participating countries and leaders of missions to the Association of Southeast Asian Nations (ASEAN) are presented with advanced achievements and state-of-the-art technologies in the Russian nuclear industry. </w:t>
      </w:r>
    </w:p>
    <w:p w14:paraId="60F385CC" w14:textId="77777777" w:rsidR="00583B94" w:rsidRPr="00583B94" w:rsidRDefault="00583B94" w:rsidP="00583B94">
      <w:pPr>
        <w:rPr>
          <w:lang w:val="en-GB"/>
        </w:rPr>
      </w:pPr>
    </w:p>
    <w:p w14:paraId="7960CC3B" w14:textId="4063BAB0" w:rsidR="00583B94" w:rsidRPr="00583B94" w:rsidRDefault="00583B94" w:rsidP="00583B94">
      <w:pPr>
        <w:rPr>
          <w:lang w:val="en-US"/>
        </w:rPr>
      </w:pPr>
      <w:r w:rsidRPr="00583B94">
        <w:rPr>
          <w:lang w:val="en-US"/>
        </w:rPr>
        <w:t xml:space="preserve">«Nuclear energy is a low-carbon, reliable and safe source of electricity, playing a crucial role in achieving a sustainable energy mix. The nuclear technologies extend beyond energy sector to healthcare, agriculture, scientific research, education, and other significant areas of socio-economic development. We are dedicated to continuing our dialogue with ASEAN countries on all these </w:t>
      </w:r>
      <w:proofErr w:type="gramStart"/>
      <w:r w:rsidRPr="00583B94">
        <w:rPr>
          <w:lang w:val="en-US"/>
        </w:rPr>
        <w:t>issues</w:t>
      </w:r>
      <w:r w:rsidRPr="00583B94">
        <w:rPr>
          <w:lang w:val="en-GB"/>
        </w:rPr>
        <w:t>,</w:t>
      </w:r>
      <w:r w:rsidRPr="00583B94">
        <w:rPr>
          <w:lang w:val="en-US"/>
        </w:rPr>
        <w:t>»</w:t>
      </w:r>
      <w:proofErr w:type="gramEnd"/>
      <w:r w:rsidRPr="00583B94">
        <w:rPr>
          <w:lang w:val="en-US"/>
        </w:rPr>
        <w:t xml:space="preserve"> – said </w:t>
      </w:r>
      <w:r w:rsidRPr="00583B94">
        <w:rPr>
          <w:b/>
          <w:bCs/>
          <w:lang w:val="en-US"/>
        </w:rPr>
        <w:t xml:space="preserve">Anna </w:t>
      </w:r>
      <w:proofErr w:type="spellStart"/>
      <w:r w:rsidRPr="00583B94">
        <w:rPr>
          <w:b/>
          <w:bCs/>
          <w:lang w:val="en-US"/>
        </w:rPr>
        <w:t>Belokoneva</w:t>
      </w:r>
      <w:proofErr w:type="spellEnd"/>
      <w:r w:rsidRPr="00583B94">
        <w:rPr>
          <w:lang w:val="en-US"/>
        </w:rPr>
        <w:t>, the director of Rosatom representative office in Indonesia.</w:t>
      </w:r>
    </w:p>
    <w:p w14:paraId="39E440BB" w14:textId="014A3B34" w:rsidR="00B80BF9" w:rsidRPr="00583B94" w:rsidRDefault="00B80BF9" w:rsidP="00583B94">
      <w:pPr>
        <w:rPr>
          <w:lang w:val="en-GB"/>
        </w:rPr>
      </w:pPr>
    </w:p>
    <w:sectPr w:rsidR="00B80BF9" w:rsidRPr="00583B94">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1004" w14:textId="77777777" w:rsidR="003E185A" w:rsidRDefault="003E185A">
      <w:r>
        <w:separator/>
      </w:r>
    </w:p>
  </w:endnote>
  <w:endnote w:type="continuationSeparator" w:id="0">
    <w:p w14:paraId="3BED7BA5" w14:textId="77777777" w:rsidR="003E185A" w:rsidRDefault="003E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43A61" w14:textId="77777777" w:rsidR="003E185A" w:rsidRDefault="003E185A">
      <w:r>
        <w:separator/>
      </w:r>
    </w:p>
  </w:footnote>
  <w:footnote w:type="continuationSeparator" w:id="0">
    <w:p w14:paraId="117FE217" w14:textId="77777777" w:rsidR="003E185A" w:rsidRDefault="003E1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6601"/>
    <w:rsid w:val="000F10BF"/>
    <w:rsid w:val="00200487"/>
    <w:rsid w:val="00293C13"/>
    <w:rsid w:val="00310563"/>
    <w:rsid w:val="003E185A"/>
    <w:rsid w:val="00405AB7"/>
    <w:rsid w:val="004438BB"/>
    <w:rsid w:val="00445AFC"/>
    <w:rsid w:val="004A5F46"/>
    <w:rsid w:val="00583B94"/>
    <w:rsid w:val="005C189F"/>
    <w:rsid w:val="0068107E"/>
    <w:rsid w:val="006C14BF"/>
    <w:rsid w:val="00753A27"/>
    <w:rsid w:val="007B0313"/>
    <w:rsid w:val="008A14BB"/>
    <w:rsid w:val="008D016F"/>
    <w:rsid w:val="008E0480"/>
    <w:rsid w:val="00903EB0"/>
    <w:rsid w:val="00946628"/>
    <w:rsid w:val="009B24BC"/>
    <w:rsid w:val="009E601A"/>
    <w:rsid w:val="00B6107E"/>
    <w:rsid w:val="00B80BF9"/>
    <w:rsid w:val="00C22668"/>
    <w:rsid w:val="00C30A48"/>
    <w:rsid w:val="00C543AD"/>
    <w:rsid w:val="00C57338"/>
    <w:rsid w:val="00C62C3A"/>
    <w:rsid w:val="00CA64AB"/>
    <w:rsid w:val="00D23AF0"/>
    <w:rsid w:val="00DA3D43"/>
    <w:rsid w:val="00E12594"/>
    <w:rsid w:val="00E131F9"/>
    <w:rsid w:val="00E978BC"/>
    <w:rsid w:val="00EB3DC1"/>
    <w:rsid w:val="00EC02EF"/>
    <w:rsid w:val="00F72C11"/>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2025-02-24T09:24:00Z</dcterms:created>
  <dcterms:modified xsi:type="dcterms:W3CDTF">2025-02-24T09:24:00Z</dcterms:modified>
</cp:coreProperties>
</file>