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ВАО АЭС проверили деятельность Белоярской атомной станции в области радиационного контроля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Регулярное посещение атомных станций экспертами ВАО АЭС – стандартная практика по постоянному совершенствованию производственной деятельности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Завершился визит специалистов Московского центра Всемирной ассоциации организаций, эксплуатирующих атомные станции (ВАО АЭС-МЦ) на Белоярскую АЭС (филиал АО «Концерн Росэнергоатом», Электроэнергетический дивизион госкорпорации «Росатом»). По инициативе станции они провели оценку ее деятельности в области радиационной защиты.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Команда экспертов ВАО АЭС-МЦ состояла из руководителей отделов радиационной безопасности Кольской, Ростовской и Смоленской атомных станций, а также «Атомэнергопроекта». Возглавил делегацию советник ВАО АЭС-МЦ Олег Семененко. В течение недели они проверили профильную работу персонала на всех энергоблоках Белоярской АЭС, а также в группе внешнего радиационного контроля.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программу входили наблюдение за дозиметристом во время обхода оборудования, выдача начальником смены допусков на выполнение работ, проведение инструктажей и выполнение технического обслуживание приборов. Также специалисты изучили более 100 регламентов радиационного контроля, протоколов измерений и другой документации по радиационной безопасности.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 итогам миссии эксперты ВАО АЭС отметили 12 положительных практик, которые рекомендовали бы к дальнейшему распространению среди других АЭС. В их число входят: ознакомление персонала с индивидуальными дозами при входе в зону контролируемого доступа (ЗКД); видеофиксация прохождения установок радиационного контроля при выходе из ЗКД; плакаты с изображением правильного ношения защитной одежды и зеркалами для контроля», – отметил начальник отдела радиационной безопасности </w:t>
      </w:r>
      <w:r w:rsidDel="00000000" w:rsidR="00000000" w:rsidRPr="00000000">
        <w:rPr>
          <w:b w:val="1"/>
          <w:rtl w:val="0"/>
        </w:rPr>
        <w:t xml:space="preserve">Игорь Полищук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Белоярская АЭС имени И.В. Курчатова</w:t>
      </w:r>
      <w:r w:rsidDel="00000000" w:rsidR="00000000" w:rsidRPr="00000000">
        <w:rPr>
          <w:rtl w:val="0"/>
        </w:rPr>
        <w:t xml:space="preserve"> (г. Заречный Свердловской области)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Россия является одним из лидеров в создании и промышленном внедрении ядерных технологий четвертого поколения. Сегодня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8AQ85Qf+fSJu4GDpTqrcfraPw==">CgMxLjA4AHIhMVpHN0RWVGtnN2FLb0JvLUZkREM5T0txOEJqNzgydURY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2025-02-19T11:45:00Z</dcterms:created>
  <dc:creator>b v</dc:creator>
</cp:coreProperties>
</file>