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9DD3166" w:rsidR="00335986" w:rsidRDefault="004C088B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668D4">
              <w:rPr>
                <w:sz w:val="28"/>
                <w:szCs w:val="28"/>
              </w:rPr>
              <w:t>.2</w:t>
            </w:r>
            <w:r w:rsidR="003837F9">
              <w:rPr>
                <w:sz w:val="28"/>
                <w:szCs w:val="28"/>
              </w:rPr>
              <w:t>5</w:t>
            </w:r>
          </w:p>
        </w:tc>
      </w:tr>
    </w:tbl>
    <w:p w14:paraId="03E6ADCA" w14:textId="4BD8837C" w:rsidR="004D39D1" w:rsidRPr="004D39D1" w:rsidRDefault="004D39D1" w:rsidP="004D39D1">
      <w:pPr>
        <w:jc w:val="center"/>
        <w:rPr>
          <w:b/>
          <w:bCs/>
          <w:sz w:val="28"/>
          <w:szCs w:val="28"/>
        </w:rPr>
      </w:pPr>
      <w:r w:rsidRPr="004D39D1">
        <w:rPr>
          <w:b/>
          <w:bCs/>
          <w:sz w:val="28"/>
          <w:szCs w:val="28"/>
        </w:rPr>
        <w:t>Сферы применения квантовых вычислений</w:t>
      </w:r>
    </w:p>
    <w:p w14:paraId="44AECF99" w14:textId="77777777" w:rsidR="004D39D1" w:rsidRPr="004D39D1" w:rsidRDefault="004D39D1" w:rsidP="004D39D1"/>
    <w:p w14:paraId="43A5E1BE" w14:textId="77777777" w:rsidR="004D39D1" w:rsidRDefault="004D39D1" w:rsidP="004D39D1">
      <w:r w:rsidRPr="004D39D1">
        <w:t xml:space="preserve">Одной из приоритетных сфер применения квантовых вычислений в будущем станут </w:t>
      </w:r>
      <w:r w:rsidRPr="004D39D1">
        <w:rPr>
          <w:b/>
          <w:bCs/>
        </w:rPr>
        <w:t>фармацевтика и медицина</w:t>
      </w:r>
      <w:r w:rsidRPr="004D39D1">
        <w:t xml:space="preserve"> в целом: появится возможность моделировать сложные молекулы при создании новых лекарств, а также получат развитие персонализированные медицинские технологии, позволяющие врачу в кратчайшие сроки разработать персональные рекомендации для лечения человека с учетом конкретных факторов его заболевания и особенностей организма. Также квантовые вычисления будут применяться для прогнозирования новых эпидемий.</w:t>
      </w:r>
    </w:p>
    <w:p w14:paraId="20ECD8A1" w14:textId="77777777" w:rsidR="004D39D1" w:rsidRPr="004D39D1" w:rsidRDefault="004D39D1" w:rsidP="004D39D1"/>
    <w:p w14:paraId="4DD21B2D" w14:textId="77777777" w:rsidR="004D39D1" w:rsidRDefault="004D39D1" w:rsidP="004D39D1">
      <w:r w:rsidRPr="004D39D1">
        <w:t xml:space="preserve">Эксперты отмечают, что принципиально новые </w:t>
      </w:r>
      <w:r w:rsidRPr="004D39D1">
        <w:rPr>
          <w:b/>
          <w:bCs/>
        </w:rPr>
        <w:t>возможности моделирования молекул и химических процессов</w:t>
      </w:r>
      <w:r w:rsidRPr="004D39D1">
        <w:t>, которые появятся с применением квантового компьютера, дадут толчок развитию целого ряда индустрий, связанных с химической наукой. А в ИТ-сфере интеграция квантовых вычислений в индустриальное ПО позволит инженерам создавать более продвинутые технологии, например, в судостроении и авиапромышленности.</w:t>
      </w:r>
    </w:p>
    <w:p w14:paraId="0BD9C649" w14:textId="77777777" w:rsidR="004D39D1" w:rsidRPr="004D39D1" w:rsidRDefault="004D39D1" w:rsidP="004D39D1"/>
    <w:p w14:paraId="10696F6F" w14:textId="619E9602" w:rsidR="004D39D1" w:rsidRDefault="004D39D1" w:rsidP="004D39D1">
      <w:r w:rsidRPr="004D39D1">
        <w:t xml:space="preserve">Важное направление применения квантов – </w:t>
      </w:r>
      <w:r w:rsidRPr="004D39D1">
        <w:rPr>
          <w:b/>
          <w:bCs/>
        </w:rPr>
        <w:t>транспорт и логистика</w:t>
      </w:r>
      <w:r w:rsidRPr="004D39D1">
        <w:t>. Составление оптимальных маршрутов и расписаний движения транспорта позволит решать проблемы пробок, а стихийно возникающие ограничения, например, из-за аварий, будут учитываться в режиме реального времени. Это приведет к сокращению задержек в движении общественного транспорта и позволит автомобилистам тратить меньше времени на дорогу. В логистике применение квантовых вычислений облегчит, потенциально удешевит и ускорит доставку грузов по различным маршрутам.</w:t>
      </w:r>
    </w:p>
    <w:p w14:paraId="42BE6579" w14:textId="77777777" w:rsidR="004D39D1" w:rsidRPr="004D39D1" w:rsidRDefault="004D39D1" w:rsidP="004D39D1"/>
    <w:p w14:paraId="37E49FE2" w14:textId="77777777" w:rsidR="004D39D1" w:rsidRDefault="004D39D1" w:rsidP="004D39D1">
      <w:r w:rsidRPr="004D39D1">
        <w:t xml:space="preserve">В </w:t>
      </w:r>
      <w:r w:rsidRPr="004D39D1">
        <w:rPr>
          <w:b/>
          <w:bCs/>
        </w:rPr>
        <w:t>финансовом секторе</w:t>
      </w:r>
      <w:r w:rsidRPr="004D39D1">
        <w:t xml:space="preserve"> квантовые вычисления необходимы для минимизации рисков и более точной оценки кредитоспособности организации или человека. А на производстве они помогут, к примеру, составлять оптимальный план выполнения заказов или обеспечивать организацию труда.</w:t>
      </w:r>
    </w:p>
    <w:p w14:paraId="6421243C" w14:textId="77777777" w:rsidR="004D39D1" w:rsidRPr="004D39D1" w:rsidRDefault="004D39D1" w:rsidP="004D39D1"/>
    <w:p w14:paraId="58D68188" w14:textId="2235B6C7" w:rsidR="004D39D1" w:rsidRPr="004D39D1" w:rsidRDefault="004D39D1" w:rsidP="004D39D1">
      <w:r w:rsidRPr="004D39D1">
        <w:t xml:space="preserve">Квантовые технологии выведут на принципиально новый уровень </w:t>
      </w:r>
      <w:r w:rsidRPr="004D39D1">
        <w:rPr>
          <w:b/>
          <w:bCs/>
        </w:rPr>
        <w:t>возможности искусственного интеллекта</w:t>
      </w:r>
      <w:r w:rsidRPr="004D39D1">
        <w:t xml:space="preserve"> – они усилят ИИ в части ускорения машинного обучения, распознавания и анализа изображений, речи и текста, обработки больших данных и т.д. Кроме того, квантовые компьютеры смогут решать те же задачи эффективнее, быстрее, с</w:t>
      </w:r>
      <w:r>
        <w:t xml:space="preserve"> </w:t>
      </w:r>
      <w:r w:rsidRPr="004D39D1">
        <w:t>меньшими энергозатратами.</w:t>
      </w:r>
    </w:p>
    <w:p w14:paraId="5AFF986A" w14:textId="77777777" w:rsidR="00335986" w:rsidRPr="004D39D1" w:rsidRDefault="00335986" w:rsidP="004D39D1"/>
    <w:sectPr w:rsidR="00335986" w:rsidRPr="004D39D1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13202" w14:textId="77777777" w:rsidR="00AD2968" w:rsidRDefault="00AD2968">
      <w:r>
        <w:separator/>
      </w:r>
    </w:p>
  </w:endnote>
  <w:endnote w:type="continuationSeparator" w:id="0">
    <w:p w14:paraId="6C1E3DDF" w14:textId="77777777" w:rsidR="00AD2968" w:rsidRDefault="00AD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3E7D" w14:textId="77777777" w:rsidR="00AD2968" w:rsidRDefault="00AD2968">
      <w:r>
        <w:separator/>
      </w:r>
    </w:p>
  </w:footnote>
  <w:footnote w:type="continuationSeparator" w:id="0">
    <w:p w14:paraId="21E2434E" w14:textId="77777777" w:rsidR="00AD2968" w:rsidRDefault="00AD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7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3"/>
  </w:num>
  <w:num w:numId="5" w16cid:durableId="299193378">
    <w:abstractNumId w:val="4"/>
  </w:num>
  <w:num w:numId="6" w16cid:durableId="655718392">
    <w:abstractNumId w:val="6"/>
  </w:num>
  <w:num w:numId="7" w16cid:durableId="1676690011">
    <w:abstractNumId w:val="5"/>
  </w:num>
  <w:num w:numId="8" w16cid:durableId="82007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212A4"/>
    <w:rsid w:val="00335986"/>
    <w:rsid w:val="003837F9"/>
    <w:rsid w:val="003F1DED"/>
    <w:rsid w:val="004C088B"/>
    <w:rsid w:val="004C4BD7"/>
    <w:rsid w:val="004D39D1"/>
    <w:rsid w:val="00514FF5"/>
    <w:rsid w:val="0058155D"/>
    <w:rsid w:val="0059538F"/>
    <w:rsid w:val="00645167"/>
    <w:rsid w:val="006E751A"/>
    <w:rsid w:val="008668D4"/>
    <w:rsid w:val="00901B3A"/>
    <w:rsid w:val="009A0D81"/>
    <w:rsid w:val="00A165C8"/>
    <w:rsid w:val="00AD2968"/>
    <w:rsid w:val="00B405A5"/>
    <w:rsid w:val="00B8158C"/>
    <w:rsid w:val="00BE2783"/>
    <w:rsid w:val="00C0656F"/>
    <w:rsid w:val="00CB6D07"/>
    <w:rsid w:val="00D16B1A"/>
    <w:rsid w:val="00D66D8C"/>
    <w:rsid w:val="00DD2837"/>
    <w:rsid w:val="00E36089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3</cp:revision>
  <dcterms:created xsi:type="dcterms:W3CDTF">2025-02-20T06:55:00Z</dcterms:created>
  <dcterms:modified xsi:type="dcterms:W3CDTF">2025-02-20T07:03:00Z</dcterms:modified>
  <dc:language>ru-RU</dc:language>
</cp:coreProperties>
</file>