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0B1A3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32D7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4CFD7A76" w14:textId="1DD46025" w:rsidR="00FA7199" w:rsidRPr="00FA7199" w:rsidRDefault="00FA7199" w:rsidP="00FA7199">
      <w:pPr>
        <w:jc w:val="center"/>
        <w:rPr>
          <w:b/>
          <w:bCs/>
          <w:sz w:val="28"/>
          <w:szCs w:val="28"/>
        </w:rPr>
      </w:pPr>
      <w:r w:rsidRPr="00FA7199">
        <w:rPr>
          <w:b/>
          <w:bCs/>
          <w:sz w:val="28"/>
          <w:szCs w:val="28"/>
        </w:rPr>
        <w:t>При поддержке «Росатома» ФМБА открыло в Электростали Центр промышленной медицины</w:t>
      </w:r>
    </w:p>
    <w:p w14:paraId="334FD935" w14:textId="66FFBEFF" w:rsidR="00FA7199" w:rsidRPr="00FA7199" w:rsidRDefault="00FA7199" w:rsidP="00FA7199">
      <w:pPr>
        <w:jc w:val="center"/>
        <w:rPr>
          <w:i/>
          <w:iCs/>
        </w:rPr>
      </w:pPr>
      <w:r w:rsidRPr="00FA7199">
        <w:rPr>
          <w:i/>
          <w:iCs/>
        </w:rPr>
        <w:t>Ежедневно он</w:t>
      </w:r>
      <w:r w:rsidRPr="00FA7199">
        <w:rPr>
          <w:i/>
          <w:iCs/>
        </w:rPr>
        <w:t xml:space="preserve"> </w:t>
      </w:r>
      <w:r w:rsidRPr="00FA7199">
        <w:rPr>
          <w:i/>
          <w:iCs/>
        </w:rPr>
        <w:t>сможет</w:t>
      </w:r>
      <w:r w:rsidRPr="00FA7199">
        <w:rPr>
          <w:i/>
          <w:iCs/>
        </w:rPr>
        <w:t xml:space="preserve"> </w:t>
      </w:r>
      <w:r w:rsidRPr="00FA7199">
        <w:rPr>
          <w:i/>
          <w:iCs/>
        </w:rPr>
        <w:t>обслуживать</w:t>
      </w:r>
      <w:r w:rsidRPr="00FA7199">
        <w:rPr>
          <w:i/>
          <w:iCs/>
        </w:rPr>
        <w:t xml:space="preserve"> </w:t>
      </w:r>
      <w:r w:rsidRPr="00FA7199">
        <w:rPr>
          <w:i/>
          <w:iCs/>
        </w:rPr>
        <w:t>до 250 пациентов</w:t>
      </w:r>
    </w:p>
    <w:p w14:paraId="194CA604" w14:textId="77777777" w:rsidR="00FA7199" w:rsidRPr="00FA7199" w:rsidRDefault="00FA7199" w:rsidP="00FA7199"/>
    <w:p w14:paraId="2C89A02D" w14:textId="3997EE79" w:rsidR="00FA7199" w:rsidRPr="00FA7199" w:rsidRDefault="00FA7199" w:rsidP="00FA7199">
      <w:pPr>
        <w:rPr>
          <w:b/>
          <w:bCs/>
        </w:rPr>
      </w:pPr>
      <w:r w:rsidRPr="00FA7199">
        <w:rPr>
          <w:b/>
          <w:bCs/>
        </w:rPr>
        <w:t>В подмосковной Электростали</w:t>
      </w:r>
      <w:r w:rsidRPr="00FA7199">
        <w:rPr>
          <w:b/>
          <w:bCs/>
        </w:rPr>
        <w:t xml:space="preserve"> </w:t>
      </w:r>
      <w:r w:rsidRPr="00FA7199">
        <w:rPr>
          <w:b/>
          <w:bCs/>
        </w:rPr>
        <w:t>состоялась торжественная церемония открытия Центра промышленной медицины Федерального медико-биологического агентства России, созданного при Центральной медико-санитарной части № 21 (ФМБА ЦМСЧ № 21)</w:t>
      </w:r>
      <w:r w:rsidRPr="00FA7199">
        <w:rPr>
          <w:b/>
          <w:bCs/>
        </w:rPr>
        <w:t xml:space="preserve"> </w:t>
      </w:r>
      <w:r w:rsidRPr="00FA7199">
        <w:rPr>
          <w:b/>
          <w:bCs/>
        </w:rPr>
        <w:t>при поддержке Топлив</w:t>
      </w:r>
      <w:r>
        <w:rPr>
          <w:b/>
          <w:bCs/>
        </w:rPr>
        <w:t>н</w:t>
      </w:r>
      <w:r w:rsidRPr="00FA7199">
        <w:rPr>
          <w:b/>
          <w:bCs/>
        </w:rPr>
        <w:t>ого дивизиона госкорпорации «Росатом». Центр открыт на базе поликлиники, расположенной на территории Машиностроительного завода (АО «МСЗ», предприятие Топливного дивизиона).</w:t>
      </w:r>
    </w:p>
    <w:p w14:paraId="36D2A515" w14:textId="77777777" w:rsidR="00FA7199" w:rsidRPr="00FA7199" w:rsidRDefault="00FA7199" w:rsidP="00FA7199"/>
    <w:p w14:paraId="4A13DC16" w14:textId="6A46E7D5" w:rsidR="00FA7199" w:rsidRPr="00FA7199" w:rsidRDefault="00FA7199" w:rsidP="00FA7199">
      <w:r w:rsidRPr="00FA7199">
        <w:t>Финансирование на ремонт и приобретение необходимого оборудования выделило АО «МСЗ». В рамках проекта был сделан ремонт помещений поликлиники, приобретено оборудование для профилактических осмотров и программное обеспечение для цифровизации процессов. При методической поддержке специалистов АО «МСЗ» были разведены потоки пациентов, появилась удобная система навигации. Приём в центре работников</w:t>
      </w:r>
      <w:r>
        <w:t xml:space="preserve"> </w:t>
      </w:r>
      <w:r w:rsidRPr="00FA7199">
        <w:t>предприятия</w:t>
      </w:r>
      <w:r>
        <w:t xml:space="preserve"> </w:t>
      </w:r>
      <w:r w:rsidRPr="00FA7199">
        <w:t>уже стартовал.</w:t>
      </w:r>
    </w:p>
    <w:p w14:paraId="76EF2070" w14:textId="77777777" w:rsidR="00FA7199" w:rsidRPr="00FA7199" w:rsidRDefault="00FA7199" w:rsidP="00FA7199"/>
    <w:p w14:paraId="4EBC70D5" w14:textId="0265091B" w:rsidR="00FA7199" w:rsidRPr="00FA7199" w:rsidRDefault="00FA7199" w:rsidP="00FA7199">
      <w:r w:rsidRPr="00FA7199">
        <w:t xml:space="preserve">Возможности нового центра оценили начальник отдела первичной помощи и промышленной медицины Управления организации медицинской помощи и промышленной медицины ФМБА России Евгений </w:t>
      </w:r>
      <w:proofErr w:type="spellStart"/>
      <w:r w:rsidRPr="00FA7199">
        <w:t>Мацепуро</w:t>
      </w:r>
      <w:proofErr w:type="spellEnd"/>
      <w:r w:rsidRPr="00FA7199">
        <w:t xml:space="preserve">, начальник Центральной медико-санитарной части № 21 ФМБА России Марем </w:t>
      </w:r>
      <w:proofErr w:type="spellStart"/>
      <w:r w:rsidRPr="00FA7199">
        <w:t>Арапханова</w:t>
      </w:r>
      <w:proofErr w:type="spellEnd"/>
      <w:r>
        <w:t xml:space="preserve"> </w:t>
      </w:r>
      <w:r w:rsidRPr="00FA7199">
        <w:t>и</w:t>
      </w:r>
      <w:r>
        <w:t xml:space="preserve"> </w:t>
      </w:r>
      <w:r w:rsidRPr="00FA7199">
        <w:t>главный инженер АО «МСЗ» Игорь Петров. Центр может обслуживать до 250 пациентов в день, весь профилактический осмотр занимает не более одного рабочего дня.</w:t>
      </w:r>
    </w:p>
    <w:p w14:paraId="2E4176DE" w14:textId="77777777" w:rsidR="00FA7199" w:rsidRPr="00FA7199" w:rsidRDefault="00FA7199" w:rsidP="00FA7199"/>
    <w:p w14:paraId="2079F42C" w14:textId="77777777" w:rsidR="00FA7199" w:rsidRPr="00FA7199" w:rsidRDefault="00FA7199" w:rsidP="00FA7199">
      <w:r w:rsidRPr="00FA7199">
        <w:t xml:space="preserve">«Развитие заводской системы здравоохранения будет продолжено. Уже сейчас в АО “МСЗ” создана инженерно-врачебная бригада для всестороннего изучения состояния здоровья, причин заболеваемости, улучшения условий труда, разработки профилактических мероприятий», – отметил </w:t>
      </w:r>
      <w:r w:rsidRPr="00FA7199">
        <w:rPr>
          <w:b/>
          <w:bCs/>
        </w:rPr>
        <w:t>Игорь Петров</w:t>
      </w:r>
      <w:r w:rsidRPr="00FA7199">
        <w:t>.</w:t>
      </w:r>
    </w:p>
    <w:p w14:paraId="01990771" w14:textId="77777777" w:rsidR="00FA7199" w:rsidRPr="00FA7199" w:rsidRDefault="00FA7199" w:rsidP="00FA7199"/>
    <w:p w14:paraId="66BF2A27" w14:textId="1DDA8035" w:rsidR="00FA7199" w:rsidRPr="00FA7199" w:rsidRDefault="00FA7199" w:rsidP="00FA7199">
      <w:pPr>
        <w:rPr>
          <w:b/>
          <w:bCs/>
        </w:rPr>
      </w:pPr>
      <w:r w:rsidRPr="00FA7199">
        <w:rPr>
          <w:b/>
          <w:bCs/>
        </w:rPr>
        <w:t>С</w:t>
      </w:r>
      <w:r w:rsidRPr="00FA7199">
        <w:rPr>
          <w:b/>
          <w:bCs/>
        </w:rPr>
        <w:t>правк</w:t>
      </w:r>
      <w:r w:rsidRPr="00FA7199">
        <w:rPr>
          <w:b/>
          <w:bCs/>
        </w:rPr>
        <w:t>а</w:t>
      </w:r>
      <w:r w:rsidRPr="00FA7199">
        <w:rPr>
          <w:b/>
          <w:bCs/>
        </w:rPr>
        <w:t>:</w:t>
      </w:r>
    </w:p>
    <w:p w14:paraId="4EC10B89" w14:textId="77777777" w:rsidR="00FA7199" w:rsidRPr="00FA7199" w:rsidRDefault="00FA7199" w:rsidP="00FA7199"/>
    <w:p w14:paraId="5EE46541" w14:textId="320A0B22" w:rsidR="00FA7199" w:rsidRPr="00FA7199" w:rsidRDefault="00FA7199" w:rsidP="00FA7199">
      <w:r w:rsidRPr="00FA7199">
        <w:rPr>
          <w:b/>
          <w:bCs/>
        </w:rPr>
        <w:t>Топливный дивизион госкорпорации «Росатом»</w:t>
      </w:r>
      <w:r>
        <w:t xml:space="preserve"> </w:t>
      </w:r>
      <w:r w:rsidRPr="00FA7199">
        <w:rPr>
          <w:b/>
          <w:bCs/>
        </w:rPr>
        <w:t xml:space="preserve">(управляющая компания – АО «ТВЭЛ») </w:t>
      </w:r>
      <w:r w:rsidRPr="00FA7199"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</w:t>
      </w:r>
      <w:r w:rsidRPr="00FA7199">
        <w:lastRenderedPageBreak/>
        <w:t>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9" w:history="1">
        <w:r w:rsidRPr="00FA7199">
          <w:rPr>
            <w:rStyle w:val="a4"/>
          </w:rPr>
          <w:t>tvel.ru</w:t>
        </w:r>
      </w:hyperlink>
    </w:p>
    <w:p w14:paraId="7B0D4A52" w14:textId="77777777" w:rsidR="00FA7199" w:rsidRPr="00FA7199" w:rsidRDefault="00FA7199" w:rsidP="00FA7199"/>
    <w:p w14:paraId="47E93894" w14:textId="510B4D0E" w:rsidR="00FA7199" w:rsidRPr="00FA7199" w:rsidRDefault="00FA7199" w:rsidP="00FA7199">
      <w:r w:rsidRPr="00FA7199">
        <w:rPr>
          <w:b/>
          <w:bCs/>
        </w:rPr>
        <w:t>Машиностроительный завод (АО «МСЗ», г. Электросталь, входит в состав Топливного дивизиона «Росатома»)</w:t>
      </w:r>
      <w:r w:rsidRPr="00FA7199">
        <w:t xml:space="preserve"> – один из крупнейших в мире производителей топлива для атомных электростанций. Завод производит тепловыделяющие сборки (ТВС) для реакторов ВВЭР-440, ВВЭР-1000, РБМК-1000, БН-600,800, ВК-50, ЭГП-6, а также порошки и топливные таблетки для поставок иностранным заказчикам. Также выпускает ядерное топливо для исследовательских реакторов. </w:t>
      </w:r>
      <w:hyperlink r:id="rId10" w:history="1">
        <w:r w:rsidRPr="00FA7199">
          <w:rPr>
            <w:rStyle w:val="a4"/>
          </w:rPr>
          <w:t>elemash.ru</w:t>
        </w:r>
      </w:hyperlink>
    </w:p>
    <w:p w14:paraId="592C6B4B" w14:textId="77777777" w:rsidR="00FA7199" w:rsidRPr="00FA7199" w:rsidRDefault="00FA7199" w:rsidP="00FA7199"/>
    <w:p w14:paraId="181CFACF" w14:textId="77777777" w:rsidR="00FA7199" w:rsidRPr="00FA7199" w:rsidRDefault="00FA7199" w:rsidP="00FA7199">
      <w:r w:rsidRPr="00FA7199">
        <w:t xml:space="preserve">Правительство РФ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Являясь партнером государства в деле увеличения продолжительности и повышения качества жизни населения страны, «Росатом» наращивает выпуск широкой линейки медицинского оборудования, радиофармпрепаратов, создает полностью </w:t>
      </w:r>
      <w:proofErr w:type="spellStart"/>
      <w:r w:rsidRPr="00FA7199">
        <w:t>импортонезависимую</w:t>
      </w:r>
      <w:proofErr w:type="spellEnd"/>
      <w:r w:rsidRPr="00FA7199">
        <w:t xml:space="preserve"> систему оказания медицинской помощи гражданам России при диагностике и лечении социально значимых заболеваний.</w:t>
      </w:r>
    </w:p>
    <w:p w14:paraId="52FA664D" w14:textId="7846BE3F" w:rsidR="00A514EF" w:rsidRPr="00FA7199" w:rsidRDefault="00A514EF" w:rsidP="00FA7199"/>
    <w:sectPr w:rsidR="00A514EF" w:rsidRPr="00FA719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FCD4" w14:textId="77777777" w:rsidR="00ED023C" w:rsidRDefault="00ED023C">
      <w:r>
        <w:separator/>
      </w:r>
    </w:p>
  </w:endnote>
  <w:endnote w:type="continuationSeparator" w:id="0">
    <w:p w14:paraId="05717537" w14:textId="77777777" w:rsidR="00ED023C" w:rsidRDefault="00ED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A23B" w14:textId="77777777" w:rsidR="00ED023C" w:rsidRDefault="00ED023C">
      <w:r>
        <w:separator/>
      </w:r>
    </w:p>
  </w:footnote>
  <w:footnote w:type="continuationSeparator" w:id="0">
    <w:p w14:paraId="1E817E91" w14:textId="77777777" w:rsidR="00ED023C" w:rsidRDefault="00ED0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E5C63"/>
    <w:rsid w:val="002E5D2B"/>
    <w:rsid w:val="00331BBA"/>
    <w:rsid w:val="003E41AC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34CF"/>
    <w:rsid w:val="00E9136E"/>
    <w:rsid w:val="00E91EDE"/>
    <w:rsid w:val="00EA6F88"/>
    <w:rsid w:val="00EB385D"/>
    <w:rsid w:val="00EB7132"/>
    <w:rsid w:val="00ED023C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lema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2025-02-14T11:30:00Z</dcterms:created>
  <dcterms:modified xsi:type="dcterms:W3CDTF">2025-02-14T11:30:00Z</dcterms:modified>
</cp:coreProperties>
</file>