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20961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Минобрнауки запустят университетскую программу к 80-летию атомной отрасли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Среди планируемых мероприятий – молодежная программа World Atomic Week, Летний атомный университет стран БРИКС, университетские смены с «Движением Первых» и многое другое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февраля в Москве, в музее «Атом» на ВДНХ госкорпорация «Росатом» и Минобрнауки России совместно с руководством и студенческим активом 190 российских вузов представят масштабный план всероссийских и международных событий, посвященных 80-летию атомной отрасли. Мероприятие пройдет в очном и онлайн форматах. Ожидается, что в нем примут участие генеральный директор госкорпорации «Росатом» Алексей Лихачев и министр науки и высшего образования Российской Федерации Валерий Фальков.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Участники мероприятия получат возможность обменяться идеями и инициативами по просветительским, образовательным и научным форматам работы. В программе – сессия Студенческого совета «Росатома» и Студенческого актива университетов по мероприятиям 80-летия российской атомной промышленности; презентация университетской программы празднования 80-летия российской атомной промышленности; обсуждение итогов сессии Студенческого совета «Росатома» и студенческого актива университетов с участием Алексея Лихачева и Валерия Фалькова; сессия «Что для нас атомная отрасль»; экскурсия по музею «Атом».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Ожидается, что по итогам года будут отобраны лучшие тематические программы университетов, команды которых получат возможность принять участие в просветительских программах госкорпорации «Росатом».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Аккредитация СМИ: от «Росатома» – Оксана Лебель, тел.: (968) 0546777, от Минобрнауки России – начальник пресс-службы главы Минобрнауки Юлия Кузмичева, тел.: (968) 5910398. Начало мероприятия – в 11:30 (проход для представителей СМИ – с 11:00).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«Университетская программа к 80-летию атомной отрасли» </w:t>
      </w:r>
      <w:r w:rsidDel="00000000" w:rsidR="00000000" w:rsidRPr="00000000">
        <w:rPr>
          <w:rtl w:val="0"/>
        </w:rPr>
        <w:t xml:space="preserve">является частью молодежной программы празднования 80-летия российской атомной промышленности, призванной сформировать и укрепить чувство гордости молодежи за достижения атомной науки и технологий. А также развить у молодежи активную позицию по созданию мира будущего, в котором атомные технологии играют важную созидательную роль в интересах всего человечества. Среди тематических мероприятий года для российской и иностранной аудитории – молодежная программа World Atomic Week, Летний атомный университет стран БРИКС, университетские смены с «Движением Первых», научно-просветительский марафон «Неделя атома», отраслевые дни «Росатома» в университетах и многое другое.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настоящее время потребность госкорпорации «Росатом» в выпускниках вузов оценивается до 2030 года в 57 тыс. человек. При этом реализуется множество проектов для молодежной аудитории: школьников и студентов. Основная их цель – дать возможность будущим специалистам получить информацию для осознанного выбора профессии.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Непосредственным пропуском на работу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является окончание одного из вузов, входящего в Ассоциацию высших учебных заведений </w:t>
      </w:r>
      <w:r w:rsidDel="00000000" w:rsidR="00000000" w:rsidRPr="00000000">
        <w:rPr>
          <w:b w:val="1"/>
          <w:rtl w:val="0"/>
        </w:rPr>
        <w:t xml:space="preserve">«Консорциум опорных вузов Государственной корпорации по атомной энергии «Росатом»</w:t>
      </w:r>
      <w:r w:rsidDel="00000000" w:rsidR="00000000" w:rsidRPr="00000000">
        <w:rPr>
          <w:rtl w:val="0"/>
        </w:rPr>
        <w:t xml:space="preserve">.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Воронежский государственный университет, Ивановский государственный энергетический университет имени В.И. Ленина, Казанский государственный энергетический университет (КГЭУ), Казанский национальный исследовательский технический университет им. А.Н. Туполева-КАИ; Московский государственный технический университет имени Н.Э. Баумана (национальный исследовательский университет) и другие.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basedOn w:val="a0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sFwZh3QlCTYMP4/w53zhoK2+KQ==">CgMxLjAyCGguZ2pkZ3hzOAByITFXTWFSWXZwQTVNSVJxYXlHWHpTcU1nRkhwV3BxakNaVQ==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2025-02-06T12:16:00Z</dcterms:created>
  <dc:creator>b v</dc:creator>
</cp:coreProperties>
</file>