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9.01.25</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Объем грузоперевозок по Северному морскому пути установил рекорд</w:t>
      </w:r>
    </w:p>
    <w:p w:rsidR="00000000" w:rsidDel="00000000" w:rsidP="00000000" w:rsidRDefault="00000000" w:rsidRPr="00000000" w14:paraId="00000009">
      <w:pPr>
        <w:jc w:val="center"/>
        <w:rPr>
          <w:i w:val="1"/>
        </w:rPr>
      </w:pPr>
      <w:r w:rsidDel="00000000" w:rsidR="00000000" w:rsidRPr="00000000">
        <w:rPr>
          <w:i w:val="1"/>
          <w:rtl w:val="0"/>
        </w:rPr>
        <w:t xml:space="preserve">В 2024 году он составил без малого 37,9 млн тонн, что более чем на 1,6 миллиона тонн больше, чем в прошлом году</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В госкорпорации «Росатом» подвели итоги грузопотока по Северному морскому пути (СМП) за 2024 год: грузопоток составил 37 893 531,9 тонн. Это без малого 37,9 млн тонн, что превышает предыдущий рекордный результат более чем на 1,6 млн тонн.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«Год 65-летия атомного ледокольного флота стал не только годом очередных рекордов в грузоперевозках. В январе мы заложили ледокол «Ленинград», в ноябре спустили на воду «Чукотку». Значимость обоих событий для страны подчеркивало участие Президента России Владимира Путина. Буквально за несколько дней до Нового года – был поднят флаг на ледоколе “Якутия”. Еще один важный для нас итог 2024 года – концепция Большого Северного морского пути получила поддержку руководства страны, эта концепция определит всю нашу дальнейшую работу в Арктике на ближайшие десятилетия. Нам предстоит создать новый транспортный коридор – от Калининграда до Владивостока со всей сопутствующей инфраструктурой и </w:t>
      </w:r>
      <w:r w:rsidDel="00000000" w:rsidR="00000000" w:rsidRPr="00000000">
        <w:rPr>
          <w:rtl w:val="0"/>
        </w:rPr>
        <w:t xml:space="preserve">увязанностью</w:t>
      </w:r>
      <w:r w:rsidDel="00000000" w:rsidR="00000000" w:rsidRPr="00000000">
        <w:rPr>
          <w:rtl w:val="0"/>
        </w:rPr>
        <w:t xml:space="preserve"> с речными портами и железнодорожным транспортом», – отметил генеральный директор госкорпорации «Росатом» </w:t>
      </w:r>
      <w:r w:rsidDel="00000000" w:rsidR="00000000" w:rsidRPr="00000000">
        <w:rPr>
          <w:b w:val="1"/>
          <w:rtl w:val="0"/>
        </w:rPr>
        <w:t xml:space="preserve">Алексей Лихачев</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Также в 2024 году было совершено рекордное количество транзитных рейсов – 92, и поставлен рекорд по транзитным грузам – более 3 млн тонн. Это почти в полтора раза больше, чем в 2023 году. В 2024 году выросла востребованность и безопасность маршрута СМП. Всего с начала года специалистами «ГлавСевморпути» было рассмотрено 1312 заявлений на плавание в акватории СМП. Это рекордный показатель за всю историю действия разрешительного порядка плавания (до этого максимальное количество выданных за календарный год разрешений составляло 1228 единиц).</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При поддержке специалистов ФГБУ «ГлавСевморпуть» в 2024 году по СМП прошел самый большой в истории контейнеровоз (ледовый класс - ICE 1, длина – 294 метра, осадка – 12,3 метра, грузовая вместимость – 4843 TEU). Судно пересекло границу Северного морского пути 11 сентября в районе мыса Желания и вышло из акватории СМП 17 сентября в районе мыса Дежнева – судно прошло всю акваторию менее, чем за 6 суток.</w:t>
      </w:r>
    </w:p>
    <w:p w:rsidR="00000000" w:rsidDel="00000000" w:rsidP="00000000" w:rsidRDefault="00000000" w:rsidRPr="00000000" w14:paraId="00000012">
      <w:pPr>
        <w:rPr/>
      </w:pPr>
      <w:r w:rsidDel="00000000" w:rsidR="00000000" w:rsidRPr="00000000">
        <w:rPr>
          <w:rtl w:val="0"/>
        </w:rPr>
        <w:t xml:space="preserve">Также было проведено уникальное ледокольное сопровождение в сложных ледовых условиях земснарядов с востока в Обскую губу.</w:t>
      </w:r>
    </w:p>
    <w:p w:rsidR="00000000" w:rsidDel="00000000" w:rsidP="00000000" w:rsidRDefault="00000000" w:rsidRPr="00000000" w14:paraId="00000013">
      <w:pPr>
        <w:rPr/>
      </w:pPr>
      <w:r w:rsidDel="00000000" w:rsidR="00000000" w:rsidRPr="00000000">
        <w:rPr>
          <w:rtl w:val="0"/>
        </w:rPr>
        <w:t xml:space="preserve">Экипажами атомных ледоколов ФГУП «Атомфлот» и специалистами «ГлавСевморпути» обеспечено 976 ледокольных проводок, а также оказаны услуги по информационно-навигационному сопровождение 72 судам.</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Справка: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Северный морской путь – кратчайший судоходный маршрут между западной частью Евразии и Азиатско-Тихоокеанским регионом. СМП административно начинается на границе между Баренцевым и Карским морями (пролив Карские Ворота) и заканчивается в Беринговом проливе (мыс Дежнёва). Длина маршрута составляет 5,6 тыс. км. СМП проходит по морям Северного Ледовитого океана (Карское, Лаптевых, Восточно-Сибирское, Чукотское). СМП обслуживает порты Арктики и крупных рек Сибири. В акватории СМП в Арктической зоне Российской Федерации на сегодняшний день расположено шесть крупных морских портов: порт Сабетта, порт Диксон, порт Дудинка, порт Хатанга, порт Тикси, порт Певек. Сейчас при поддержке «Росатома» разрабатывается федеральный проект по развитию Большого Северного морского пути – транспортного коридора от Санкт-Петербурга и Калининграда до Владивостока.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транспортного коридора от Санкт-Петербурга и Калининграда до Владивостока.</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20">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A1V60MuzDKmcrVBzsyA8g/xaA==">CgMxLjA4AHIhMTlpeEF5RkctazY5ME1sS2R5RHV5ZWpXZEZFYlREekY0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2025-01-09T12:55:00Z</dcterms:created>
  <dc:creator>b v</dc:creator>
</cp:coreProperties>
</file>