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шести АЭС России стартовали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партнёрские</w:t>
      </w:r>
      <w:r w:rsidDel="00000000" w:rsidR="00000000" w:rsidRPr="00000000">
        <w:rPr>
          <w:b w:val="1"/>
          <w:sz w:val="28"/>
          <w:szCs w:val="28"/>
          <w:rtl w:val="0"/>
        </w:rPr>
        <w:t xml:space="preserve"> проверки качества развития Производственной системы «Росатом» по итогам 2024 года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по разработке и внедрению отечественных цифровых решений – реальный инструмент повышения эффективности и развития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шести из 11-ти российских АЭС стартовали развивающие партнерские проверки качества развития Производственной системы «Росатом» (РППК ПСР*), которые по итогам работы в прошлом году </w:t>
      </w:r>
      <w:r w:rsidDel="00000000" w:rsidR="00000000" w:rsidRPr="00000000">
        <w:rPr>
          <w:b w:val="1"/>
          <w:rtl w:val="0"/>
        </w:rPr>
        <w:t xml:space="preserve">проведёт</w:t>
      </w:r>
      <w:r w:rsidDel="00000000" w:rsidR="00000000" w:rsidRPr="00000000">
        <w:rPr>
          <w:b w:val="1"/>
          <w:rtl w:val="0"/>
        </w:rPr>
        <w:t xml:space="preserve"> специальная отраслевая комиссия.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Цель таких проверок – оценить качество внедрения системы по нескольким направлениям и разработать рекомендации по развитию ПСР в филиалах концерна «Росэнергоатом» – атомных станциях.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план предстоящих РППК входит проверка по нескольким направлениям: цифровые ПСР-образцы в продуктовых потоках и цифровые технологии; цифровые ПСР-образцы в процессах; цифровое моделирование; цифровой двойник производства; электронные инфоцентры; активизация персонала; цифровые корпоративные ПСР-функции.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Напомним, что до этого, в 2024 году на предприятиях атомной отрасли уже проводилось четыре вида различных проверок в области ПСР: на статус «Цифровое ПСР-предприятие» – на уровне отрасли, а также три – на уровне дивизионов «Росатома» – на статусы «Лидер ПСР», «Кандидат ПСР» и «Резерв ПСР».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Предстоящая РППК ПСР подведёт итоги работы в прошедшем году в области ПСР по всем направлениям. Первой её пройдёт 22 января 2025 г. Ростовская АЭС, затем до конца февраля ещё пять атомных станций – Смоленская, Калининская, Белоярская, Кольская и Балаковская.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Окончательные итоги соответствия уровням развития по направлению «Цифровое ПСР-предприятие» традиционно будут подводиться на Управляющем совете ПСР под председательством генерального директора госкорпорации «Росатом» Алексея Лихачева весной 2025 года.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Сегодня работа по созданию цифровых ПСР-образцов и цифровых технологий выходит на первый план в концерне «Росэнергоатом». Предприятия дивизиона, в том числе атомные станции, должны создавать продукцию максимально быстро и с минимальными затратами за счёт оптимизированных процессов и цифровых технологий. Перед отраслью стоит задача существенно повысить влияние «цифры» на общую эффективность деятельности АЭС и госкорпорации «Росатом» в целом.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ПСР</w:t>
      </w:r>
      <w:r w:rsidDel="00000000" w:rsidR="00000000" w:rsidRPr="00000000">
        <w:rPr>
          <w:rtl w:val="0"/>
        </w:rPr>
        <w:t xml:space="preserve"> – культура бережливого производства и система непрерывного совершенствования процессов для обеспечения конкурентного преимущества на мировом уровне.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Сегодня Россия осуществляет курс на обеспечение технологической независимости. И в этом процессе «Росатом» – одно из главных действующих лиц и центр компетенций. Госкорпорация целенаправленно формирует цифровую повестку будущего, развивает широкий спектр цифровых решений для реального сектора и формирует новое качество городской среды. Цифровая стратегия «Росатома» соединяет воедино интересы человека, приоритеты страны, задачи атомной отрасли и перспективы ИТ-рынка России, развивает широкий спектр цифровых решений для реального сектора и формирует новое качество городской среды.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(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  <w:t xml:space="preserve">)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osenergo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2025-01-22T11:53:00Z</dcterms:created>
  <dc:creator>b v</dc:creator>
</cp:coreProperties>
</file>