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20961</wp:posOffset>
                  </wp:positionH>
                  <wp:positionV relativeFrom="paragraph">
                    <wp:posOffset>43180</wp:posOffset>
                  </wp:positionV>
                  <wp:extent cx="621665" cy="620395"/>
                  <wp:effectExtent b="0" l="0" r="0" t="0"/>
                  <wp:wrapSquare wrapText="bothSides" distB="0" distT="0" distL="114300" distR="114300"/>
                  <wp:docPr id="150663057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31.01.25</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займется реализацией высокотехнологичных проектов в Нижегородской области</w:t>
      </w:r>
    </w:p>
    <w:p w:rsidR="00000000" w:rsidDel="00000000" w:rsidP="00000000" w:rsidRDefault="00000000" w:rsidRPr="00000000" w14:paraId="00000009">
      <w:pPr>
        <w:jc w:val="center"/>
        <w:rPr>
          <w:i w:val="1"/>
        </w:rPr>
      </w:pPr>
      <w:r w:rsidDel="00000000" w:rsidR="00000000" w:rsidRPr="00000000">
        <w:rPr>
          <w:i w:val="1"/>
          <w:rtl w:val="0"/>
        </w:rPr>
        <w:t xml:space="preserve">На состоявшейся стратегической сессии представители госкорпорации и региональной власти обсудили возможность совместной реализации перспективных проектов технологического лидерства</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29 января в культурно-просветительском центре «Академия «Маяк»» им. А.Д. Сахарова состоялся День «Росатома», на котором обсуждались вопросы реализации высокотехнологичных проектов в Нижегородской области, направленных в том числе на достижение национальных целей развития.</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Основной акцент мероприятия, объединившего более 200 участников из 60 организаций, был сделан на реализации высокотехнологичных проектов в сферах здравоохранения, образования, промышленности, логистики и информационных технологий. В рамках стратегической сессии стороны договорились о строительстве на территории Нижегородской области центра обработки данных, а также современного офисно-научного центра по разработке радиоэлектронной продукции, здесь же планируется разместить музей достижений в области критической информационной инфраструктуры. На полях мероприятия также подписано соглашение об оказании госкорпорацией «Росатом» методической и методологической поддержки инновационным проектам Нижегородской области.</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«Росатом» – наш основной партнер по множеству сфер, и в первую очередь по тем, которые влияют на будущее, инновации, образование, которые определены президентом России как национальные цели развития. Мы видим большой потенциал сотрудничества в сфере здравоохранения, промышленности, логистики и ИТ. «Росатом» уже рассматривает формат возможного участия в наших флагманских проектах: «Город здоровья», Центр обработки данных для закрытия растущей потребности региона в информационно-коммуникационных технологиях, ИТ-кампус «Неймарк», особой экономической зоны «Кулибин». Очень важно, что наши запросы на развитие Нижегородской области совпадают. Сегодняшняя стратсессия со всеми заинтересованными департаментами госкорпорации на площадке «Маяка» – для нас всех ценный опыт и возможность не только презентовать наши проекты, но и обсудить сразу со всеми профильными специалистами технические параметры и возможные корректировки», – подчеркнул губернатор Нижегородской области </w:t>
      </w:r>
      <w:r w:rsidDel="00000000" w:rsidR="00000000" w:rsidRPr="00000000">
        <w:rPr>
          <w:b w:val="1"/>
          <w:rtl w:val="0"/>
        </w:rPr>
        <w:t xml:space="preserve">Глеб Никитин</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«Госкорпорация «Росатом» по праву является технологическим лидером в нашей стране, активно развивающим более 80 направлений бизнеса в непрофильных областях. В их числе медицина, логистика, электромобильность, интеграция цифровых технологий в управлении городами и другие сферы. В этом году мы отмечаем 80-летие атомной отрасли, и примечательно, что первый День «Росатома» проходит на нижегородской земле, которая является одним из опорных регионов госкорпорации. Новые проекты, которые будут реализованы здесь, существенно увеличат количество рабочих мест и создадут мощную платформу для дальнейшего инновационного развития», – отметил директор по информационной инфраструктуре госкорпорации «Росатом» </w:t>
      </w:r>
      <w:r w:rsidDel="00000000" w:rsidR="00000000" w:rsidRPr="00000000">
        <w:rPr>
          <w:b w:val="1"/>
          <w:rtl w:val="0"/>
        </w:rPr>
        <w:t xml:space="preserve">Евгений Абакумов</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«Подобные Дни госкорпорации «Росатом» мы проводим в регионах второй год. Уже сейчас можно сделать вывод, что формат работы в виде таких стратегических сессий востребован как регионами, так и представителями бизнесов госкорпорации. Нижегородская область – наш важнейший стратегический партнер, при этом максимально заинтересованный в том, чтобы совместно реализовывать масштабные амбициозные проекты. По итогам проделанной коллегами работы видно, что разработанные предложения направлены на решение задач, стоящих не только перед конкретным субъектом, но и всей страной. Проведенное мероприятие позволило сформировать команды из профильных компетентных специалистов, которые продолжат заниматься разработанными проектами и способны довести их до успешной реализации», – отметила директор департамента по взаимодействию с регионами госкорпорации «Росатом» </w:t>
      </w:r>
      <w:r w:rsidDel="00000000" w:rsidR="00000000" w:rsidRPr="00000000">
        <w:rPr>
          <w:b w:val="1"/>
          <w:rtl w:val="0"/>
        </w:rPr>
        <w:t xml:space="preserve">Марина Кирдакова</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Справка:</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Какие ещё вопросы обсуждались в рамках Дня госкорпорации «Росатом» в Нижегородской области</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От госкорпорации «Росатом» в пленарном заседании приняли участие директор по информационной инфраструктуре </w:t>
      </w:r>
      <w:r w:rsidDel="00000000" w:rsidR="00000000" w:rsidRPr="00000000">
        <w:rPr>
          <w:b w:val="1"/>
          <w:rtl w:val="0"/>
        </w:rPr>
        <w:t xml:space="preserve">Евгений Абакумов</w:t>
      </w:r>
      <w:r w:rsidDel="00000000" w:rsidR="00000000" w:rsidRPr="00000000">
        <w:rPr>
          <w:rtl w:val="0"/>
        </w:rPr>
        <w:t xml:space="preserve">, директор Департамента по взаимодействию с регионами </w:t>
      </w:r>
      <w:r w:rsidDel="00000000" w:rsidR="00000000" w:rsidRPr="00000000">
        <w:rPr>
          <w:b w:val="1"/>
          <w:rtl w:val="0"/>
        </w:rPr>
        <w:t xml:space="preserve">Марина Кирдакова</w:t>
      </w:r>
      <w:r w:rsidDel="00000000" w:rsidR="00000000" w:rsidRPr="00000000">
        <w:rPr>
          <w:rtl w:val="0"/>
        </w:rPr>
        <w:t xml:space="preserve">, директор направления по реализации государственных и отраслевых программ в сфере экологии </w:t>
      </w:r>
      <w:r w:rsidDel="00000000" w:rsidR="00000000" w:rsidRPr="00000000">
        <w:rPr>
          <w:b w:val="1"/>
          <w:rtl w:val="0"/>
        </w:rPr>
        <w:t xml:space="preserve">Андрей Лебедев</w:t>
      </w:r>
      <w:r w:rsidDel="00000000" w:rsidR="00000000" w:rsidRPr="00000000">
        <w:rPr>
          <w:rtl w:val="0"/>
        </w:rPr>
        <w:t xml:space="preserve"> и генеральный директор АО «Росатом Инфраструктурные решения» </w:t>
      </w:r>
      <w:r w:rsidDel="00000000" w:rsidR="00000000" w:rsidRPr="00000000">
        <w:rPr>
          <w:b w:val="1"/>
          <w:rtl w:val="0"/>
        </w:rPr>
        <w:t xml:space="preserve">Ксения Сухотина</w:t>
      </w:r>
      <w:r w:rsidDel="00000000" w:rsidR="00000000" w:rsidRPr="00000000">
        <w:rPr>
          <w:rtl w:val="0"/>
        </w:rPr>
        <w:t xml:space="preserve">. В рамках стратегической сессии стороны договорились о строительстве на территории Нижегородской области центра обработки данных, а также современного офисно-научного центра по разработке радиоэлектронной продукции, здесь же планируется разместить музей достижений в области критической информационной инфраструктуры.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На полях мероприятия соглашение подписали генеральный директор отраслевого центра развития инноваций «Росатома» </w:t>
      </w:r>
      <w:r w:rsidDel="00000000" w:rsidR="00000000" w:rsidRPr="00000000">
        <w:rPr>
          <w:b w:val="1"/>
          <w:rtl w:val="0"/>
        </w:rPr>
        <w:t xml:space="preserve">Станислав Кречетов</w:t>
      </w:r>
      <w:r w:rsidDel="00000000" w:rsidR="00000000" w:rsidRPr="00000000">
        <w:rPr>
          <w:rtl w:val="0"/>
        </w:rPr>
        <w:t xml:space="preserve"> и директор Нижегородского инновационного бизнес-инкубатора </w:t>
      </w:r>
      <w:r w:rsidDel="00000000" w:rsidR="00000000" w:rsidRPr="00000000">
        <w:rPr>
          <w:b w:val="1"/>
          <w:rtl w:val="0"/>
        </w:rPr>
        <w:t xml:space="preserve">Тимур Радаев</w:t>
      </w:r>
      <w:r w:rsidDel="00000000" w:rsidR="00000000" w:rsidRPr="00000000">
        <w:rPr>
          <w:rtl w:val="0"/>
        </w:rPr>
        <w:t xml:space="preserve">. Соглашение предоставит проектным командам региона возможность участия в отборочных этапах акселерационных программ «Росатома», где они смогут дорастить и усовершенствовать свои проекты. Первые два нижегородских проекта в сфере аддитивных технологий и робототехники уже изъявили желание подать заявку.</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По направлению развития здравоохранения обсуждалась возможность реализации инициативы «Город здоровья» совместно с группой компаний «Медскан». В рамках проекта предполагается строительство и модернизация медицинских объектов. Новый комплекс объединит передовые технологии диагностики и лечения, в том числе онкологических заболеваний. Предполагается, что в него войдет специализированный «Лонживити-центр», объединяющий направления диагностики, ментального здоровья, сна и бодрствования, а также восстановления тела и профилактики возрастных изменений. В настоящее время в России таких учреждений крайне мало. Реализация проекта – важный шаг для развития здравоохранения региона, благодаря которому сократятся сроки плановой медицинской помощи в два раза, увеличится пациентопоток из других регионов, а также будут созданы условия для международного медицинского туризма.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Заместитель генерального директора по развитию и международному бизнесу АО «Росатом Наука» </w:t>
      </w:r>
      <w:r w:rsidDel="00000000" w:rsidR="00000000" w:rsidRPr="00000000">
        <w:rPr>
          <w:b w:val="1"/>
          <w:rtl w:val="0"/>
        </w:rPr>
        <w:t xml:space="preserve">Петр Зеленов</w:t>
      </w:r>
      <w:r w:rsidDel="00000000" w:rsidR="00000000" w:rsidRPr="00000000">
        <w:rPr>
          <w:rtl w:val="0"/>
        </w:rPr>
        <w:t xml:space="preserve"> представил проекты научно-практического сотрудничества Научного дивизиона «Росатома» с медицинскими и образовательными организациями региона по направлению высокотехнологичная и ядерная медицина. В частности, рассказал о совместных планах с Нижегородским областным клиническим онкологическим диспансером и Приволжским исследовательским медицинским университетом по разработке и проведению доклинических испытаний новых радиофармпрепаратов, внедрению методов ядерной медицины в ревматологии и травматологии, с открытием экспериментального подразделения с виварием и комплексом лабораторных помещений.</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В ходе секции «Информационные технологии» обсуждался совместный проект внедрения на объектах в Нижегородской области решения «Росатома» для управления зданиями и сооружениями «Инфраструктурная IoT-платформа». Программное обеспечение предназначено для автоматизации и диспетчеризации инженерных систем зданий в режиме реального времени. Также оно идеально подходит для создания ситуационных центров, построения концепции «Умного офиса», а благодаря встроенной системе интеграции – для работы с цифровыми информационными моделями зданий. Стороны договорились, что «Росатом Инфраструктурные решения» и администрация области проработают применение «Инфраструктурной IoT-платформы» в системе ЖКХ, на территории IT-кампуса и других подведомственных объектах в регионе для дальнейшей реализации.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Отраслевой центр развития инноваций</w:t>
      </w:r>
      <w:r w:rsidDel="00000000" w:rsidR="00000000" w:rsidRPr="00000000">
        <w:rPr>
          <w:rtl w:val="0"/>
        </w:rPr>
        <w:t xml:space="preserve"> – это экосистема для развития новых бизнесов и инновационных проектов госкорпорации «Росатом». В структуру центра входят отраслевой акселератор, центр бизнес-моделирования, инвестиционный портфель, проектный офис, RnD-центр. Отраслевой центр развития инноваций участвует в реализации крупных стратегических проектов атомной отрасли. С 2023 года специалисты центра помогают регионам и муниципалитетам в реализации инвестиционной стратегии и управлении проектами.</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Группа компаний «Медскан»</w:t>
      </w:r>
      <w:r w:rsidDel="00000000" w:rsidR="00000000" w:rsidRPr="00000000">
        <w:rPr>
          <w:rtl w:val="0"/>
        </w:rPr>
        <w:t xml:space="preserve"> – медицинский дивизион госкорпорации «Росатом». Один из лидеров негосударственного сектора здравоохранения в России. Компания представлена в 105 городах 31 региона России. В периметре управления АО «Медскан» 65 медицинских центров, 15 лабораторий и 431 лабораторный офис, работающих под брендом KDL, а также диагностические центры, госпитали с хирургическим стационаром, многопрофильные и специализированные клиники (включая онкологические), центры научных разработок и исследований. Медицинские учреждения холдинга обеспечивают полный спектр высокотехнологичной медицинской помощи по передовым мировым протоколам.</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Сеть представительств госкорпорации «Росатом»</w:t>
      </w:r>
      <w:r w:rsidDel="00000000" w:rsidR="00000000" w:rsidRPr="00000000">
        <w:rPr>
          <w:rtl w:val="0"/>
        </w:rPr>
        <w:t xml:space="preserve"> работает в семи федеральных округах Российской Федерации (ДФО, СФО, УФО, ПФО, СЗФО ЮФО, ЦФО) в целях продвижения гражданской продукции госкорпорации «Росатом» и ее интеграторов на региональные рынки. Среди решаемых задач – выстраивание переговорного процесса организаций атомной отрасли с региональными и муниципальными органами государственной власти, формирование конъюнктуры для максимально эффективной деятельности организаций атомной отрасли в регионах.</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АО «Росатом Инфраструктурные решения»</w:t>
      </w:r>
      <w:r w:rsidDel="00000000" w:rsidR="00000000" w:rsidRPr="00000000">
        <w:rPr>
          <w:rtl w:val="0"/>
        </w:rPr>
        <w:t xml:space="preserve"> – дивизион госкорпорации «Росатом», работающий в энергетике, сфере IT, жилищно-коммунальном секторе. Компания управляет неатомной генерацией госкорпорации «Росатом», реализует проекты по цифровизации муниципального и регионального управления, модернизации ресурсоснабжения, развития городской среды. Генерирующие мощности компании и теплосети расположены в 16 регионах России. Различные проекты в сфере цифровизации и ЖКХ реализуются более чем в 200 городах от Мурманска до Сахалина.</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ускорение реализации национальных проектов, комплексное улучшение жилищных условий граждан, уровня доступности медицины, развитие инфраструктуры. Предприятия госкорпорации «Росатом» принимают активное участие в этой работе.</w:t>
      </w:r>
    </w:p>
    <w:p w:rsidR="00000000" w:rsidDel="00000000" w:rsidP="00000000" w:rsidRDefault="00000000" w:rsidRPr="00000000" w14:paraId="0000002C">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1" w:customStyle="1">
    <w:basedOn w:val="TableNormal2"/>
    <w:tblPr>
      <w:tblStyleRowBandSize w:val="1"/>
      <w:tblStyleColBandSize w:val="1"/>
      <w:tblCellMar>
        <w:left w:w="108.0" w:type="dxa"/>
        <w:right w:w="108.0" w:type="dxa"/>
      </w:tblCellMar>
    </w:tblPr>
  </w:style>
  <w:style w:type="table" w:styleId="af2" w:customStyle="1">
    <w:basedOn w:val="TableNormal2"/>
    <w:tblPr>
      <w:tblStyleRowBandSize w:val="1"/>
      <w:tblStyleColBandSize w:val="1"/>
      <w:tblCellMar>
        <w:left w:w="108.0" w:type="dxa"/>
        <w:right w:w="108.0" w:type="dxa"/>
      </w:tblCellMar>
    </w:tblPr>
  </w:style>
  <w:style w:type="table" w:styleId="af3" w:customStyle="1">
    <w:basedOn w:val="TableNormal1"/>
    <w:tblPr>
      <w:tblStyleRowBandSize w:val="1"/>
      <w:tblStyleColBandSize w:val="1"/>
      <w:tblCellMar>
        <w:left w:w="108.0" w:type="dxa"/>
        <w:right w:w="108.0" w:type="dxa"/>
      </w:tblCellMar>
    </w:tblPr>
  </w:style>
  <w:style w:type="paragraph" w:styleId="af4">
    <w:name w:val="Body Text"/>
    <w:basedOn w:val="a"/>
    <w:link w:val="af5"/>
    <w:rsid w:val="00BE1CC2"/>
    <w:pPr>
      <w:suppressAutoHyphens w:val="1"/>
      <w:spacing w:after="140" w:line="276" w:lineRule="auto"/>
    </w:pPr>
    <w:rPr>
      <w:rFonts w:ascii="Times New Roman" w:cs="Times New Roman" w:eastAsia="Times New Roman" w:hAnsi="Times New Roman"/>
      <w:lang w:eastAsia="zh-CN"/>
    </w:rPr>
  </w:style>
  <w:style w:type="character" w:styleId="af5" w:customStyle="1">
    <w:name w:val="Основной текст Знак"/>
    <w:basedOn w:val="a0"/>
    <w:link w:val="af4"/>
    <w:rsid w:val="00BE1CC2"/>
    <w:rPr>
      <w:rFonts w:ascii="Times New Roman" w:cs="Times New Roman" w:eastAsia="Times New Roman" w:hAnsi="Times New Roman"/>
      <w:lang w:eastAsia="zh-CN"/>
    </w:rPr>
  </w:style>
  <w:style w:type="table" w:styleId="af6" w:customStyle="1">
    <w:basedOn w:val="TableNormal0"/>
    <w:tblPr>
      <w:tblStyleRowBandSize w:val="1"/>
      <w:tblStyleColBandSize w:val="1"/>
      <w:tblCellMar>
        <w:left w:w="108.0" w:type="dxa"/>
        <w:right w:w="108.0" w:type="dxa"/>
      </w:tblCellMar>
    </w:tblPr>
  </w:style>
  <w:style w:type="paragraph" w:styleId="af7">
    <w:name w:val="No Spacing"/>
    <w:uiPriority w:val="1"/>
    <w:qFormat w:val="1"/>
    <w:rsid w:val="00BD4DF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uVWajw4s0bZ9QlD8htMW6yv79g==">CgMxLjA4AHIhMU9mVXd3LWpaN3hCV093SG11WGY0bWpSWFdYVmVkNzdm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2025-01-31T08:34:00Z</dcterms:created>
  <dc:creator>b v</dc:creator>
</cp:coreProperties>
</file>