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1D2FB4C3" w:rsidR="00203686" w:rsidRDefault="0078378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1ECADABC" w14:textId="77777777" w:rsidR="00EF6ED4" w:rsidRDefault="00EF6ED4" w:rsidP="00EF6ED4">
      <w:pPr>
        <w:jc w:val="center"/>
        <w:rPr>
          <w:b/>
          <w:sz w:val="28"/>
          <w:szCs w:val="28"/>
        </w:rPr>
      </w:pPr>
    </w:p>
    <w:p w14:paraId="60DD8475" w14:textId="77777777" w:rsidR="008D3B2F" w:rsidRPr="008D3B2F" w:rsidRDefault="008D3B2F" w:rsidP="008D3B2F">
      <w:pPr>
        <w:jc w:val="center"/>
        <w:rPr>
          <w:b/>
          <w:bCs/>
          <w:sz w:val="28"/>
          <w:szCs w:val="28"/>
        </w:rPr>
      </w:pPr>
      <w:r w:rsidRPr="008D3B2F">
        <w:rPr>
          <w:b/>
          <w:bCs/>
          <w:sz w:val="28"/>
          <w:szCs w:val="28"/>
        </w:rPr>
        <w:t>Специалисты АО «НИИЭФА» совместно с МИСИС создали новый материал для токамака с реакторными технологиями</w:t>
      </w:r>
    </w:p>
    <w:p w14:paraId="2D2F6674" w14:textId="77777777" w:rsidR="008D3B2F" w:rsidRPr="008D3B2F" w:rsidRDefault="008D3B2F" w:rsidP="008D3B2F">
      <w:pPr>
        <w:jc w:val="center"/>
        <w:rPr>
          <w:i/>
          <w:iCs/>
        </w:rPr>
      </w:pPr>
      <w:r w:rsidRPr="008D3B2F">
        <w:rPr>
          <w:i/>
          <w:iCs/>
        </w:rPr>
        <w:t>Его образцы успешно прошли испытания, ученые готовы приступить к изготовлению макетов деталей</w:t>
      </w:r>
    </w:p>
    <w:p w14:paraId="0E7A43D7" w14:textId="77777777" w:rsidR="008D3B2F" w:rsidRPr="008D3B2F" w:rsidRDefault="008D3B2F" w:rsidP="008D3B2F"/>
    <w:p w14:paraId="03893E77" w14:textId="01C4E5D9" w:rsidR="008D3B2F" w:rsidRPr="008D3B2F" w:rsidRDefault="008D3B2F" w:rsidP="008D3B2F">
      <w:pPr>
        <w:rPr>
          <w:b/>
          <w:bCs/>
        </w:rPr>
      </w:pPr>
      <w:r w:rsidRPr="008D3B2F">
        <w:rPr>
          <w:b/>
          <w:bCs/>
        </w:rPr>
        <w:t xml:space="preserve">АО «НИИЭФА им. Д.В. Ефремова» (Санкт-Петербург, предприятие госкорпорации «Росатом») совместно с НИТУ МИСИС (входит в консорциум опорных вузов «Росатома») разработали перспективный материал для изготовления обращенных к плазме элементов </w:t>
      </w:r>
      <w:proofErr w:type="spellStart"/>
      <w:r w:rsidRPr="008D3B2F">
        <w:rPr>
          <w:b/>
          <w:bCs/>
        </w:rPr>
        <w:t>дивертора</w:t>
      </w:r>
      <w:proofErr w:type="spellEnd"/>
      <w:r w:rsidRPr="008D3B2F">
        <w:rPr>
          <w:b/>
          <w:bCs/>
        </w:rPr>
        <w:t xml:space="preserve"> токамака с реакторными технологиями (ТРТ). Работы были выполнены в рамках комплексной программы «Развитие техники, технологий и научных исследований в области использования атомной энергии в РФ на период до 2024 года» (КП РТТН).</w:t>
      </w:r>
    </w:p>
    <w:p w14:paraId="432E06EA" w14:textId="77777777" w:rsidR="008D3B2F" w:rsidRPr="008D3B2F" w:rsidRDefault="008D3B2F" w:rsidP="008D3B2F">
      <w:pPr>
        <w:rPr>
          <w:b/>
          <w:bCs/>
        </w:rPr>
      </w:pPr>
    </w:p>
    <w:p w14:paraId="57CC14E0" w14:textId="77777777" w:rsidR="008D3B2F" w:rsidRPr="008D3B2F" w:rsidRDefault="008D3B2F" w:rsidP="008D3B2F">
      <w:r w:rsidRPr="008D3B2F">
        <w:t>Изготовленные по новой методике образцы уже прошли механические испытания, измерения температуропроводности методом лазерной вспышки и исследования методами микроскопии. Теперь специалисты готовы приступить к изготовлению первых макетов.</w:t>
      </w:r>
    </w:p>
    <w:p w14:paraId="4B49B55C" w14:textId="77777777" w:rsidR="008D3B2F" w:rsidRPr="008D3B2F" w:rsidRDefault="008D3B2F" w:rsidP="008D3B2F"/>
    <w:p w14:paraId="65BF580C" w14:textId="77777777" w:rsidR="008D3B2F" w:rsidRPr="008D3B2F" w:rsidRDefault="008D3B2F" w:rsidP="008D3B2F">
      <w:r w:rsidRPr="008D3B2F">
        <w:t>При создании теплоотводящего основания, на которое будет паяться защитная облицовка, специалисты предложили использовать композит из вольфрама и меди, где вольфрамовая матрица получена с применением аддитивных технологий – селективным лазерным плавлением порошка вольфрама. Композит сочетает в себе высокую теплопроводность, прочность и пластичность, а также имеет среднее между двумя материалами значение коэффициента линейного температурного расширения (КЛТР).</w:t>
      </w:r>
    </w:p>
    <w:p w14:paraId="78A1A517" w14:textId="77777777" w:rsidR="008D3B2F" w:rsidRPr="008D3B2F" w:rsidRDefault="008D3B2F" w:rsidP="008D3B2F"/>
    <w:p w14:paraId="6C47504D" w14:textId="77777777" w:rsidR="008D3B2F" w:rsidRPr="008D3B2F" w:rsidRDefault="008D3B2F" w:rsidP="008D3B2F">
      <w:r w:rsidRPr="008D3B2F">
        <w:t xml:space="preserve">Вольфрам, благодаря комплексу уникальных характеристик (высокой теплопроводности и температуре плавления, низкой скорости ионной и тепловой эрозии) является наиболее подходящим материалом для защитной облицовки обращенных к плазме элементов, но он не подходит для создания теплоотводящего основания из-за высокой хрупкости и плохо совместим с другими металлами по причине различия значений КЛТР. Специалисты намерены решить данную проблему, смешав пористую матрицу вольфрама с медью методом вакуумной инфильтрации. При этом пористая матрица будет выращена на подложке из монолитного вольфрама. Такой способ позволяет синтезировать деталь из </w:t>
      </w:r>
      <w:proofErr w:type="spellStart"/>
      <w:r w:rsidRPr="008D3B2F">
        <w:t>металлопорошка</w:t>
      </w:r>
      <w:proofErr w:type="spellEnd"/>
      <w:r w:rsidRPr="008D3B2F">
        <w:t xml:space="preserve"> послойно, управляя её свойствами для конкретной задачи за счет возможности оптимизации геометрической структурой. Это позволяет получить существенные преимущества по сравнению с традиционным методом создания вольфрамовой «губки» в порошковой металлургии.</w:t>
      </w:r>
    </w:p>
    <w:p w14:paraId="06E07803" w14:textId="77777777" w:rsidR="008D3B2F" w:rsidRPr="008D3B2F" w:rsidRDefault="008D3B2F" w:rsidP="008D3B2F"/>
    <w:p w14:paraId="6C68BD11" w14:textId="77777777" w:rsidR="008D3B2F" w:rsidRPr="008D3B2F" w:rsidRDefault="008D3B2F" w:rsidP="008D3B2F">
      <w:r w:rsidRPr="008D3B2F">
        <w:t xml:space="preserve">«Традиционная технология позволяет получить изделие заданной пористости со «случайной», непериодической структурой. Наш же метод позволит создавать изделие с оптимизированной послойно функционально-градиентной структурой за счет объемной </w:t>
      </w:r>
      <w:proofErr w:type="spellStart"/>
      <w:r w:rsidRPr="008D3B2F">
        <w:t>гироидной</w:t>
      </w:r>
      <w:proofErr w:type="spellEnd"/>
      <w:r w:rsidRPr="008D3B2F">
        <w:t xml:space="preserve"> решетки с управляемой геометрией пор», – рассказал начальник НИО ЭМК НТЦ «Синтез» АО «НИИЭФА» </w:t>
      </w:r>
      <w:r w:rsidRPr="008D3B2F">
        <w:rPr>
          <w:b/>
          <w:bCs/>
        </w:rPr>
        <w:t>Павел Пискарев</w:t>
      </w:r>
      <w:r w:rsidRPr="008D3B2F">
        <w:t>.</w:t>
      </w:r>
    </w:p>
    <w:p w14:paraId="092A14F0" w14:textId="77777777" w:rsidR="008D3B2F" w:rsidRPr="008D3B2F" w:rsidRDefault="008D3B2F" w:rsidP="008D3B2F"/>
    <w:p w14:paraId="2E71F40F" w14:textId="77777777" w:rsidR="008D3B2F" w:rsidRPr="008D3B2F" w:rsidRDefault="008D3B2F" w:rsidP="008D3B2F">
      <w:r w:rsidRPr="008D3B2F">
        <w:t>В 2025 году НИИЭФА и МИСИС планируют начать сотрудничество в области наплавки бронзы на сталь для элементов первой стенки ТРТ, которые подвержены более слабым тепловым потокам.</w:t>
      </w:r>
    </w:p>
    <w:p w14:paraId="64ACB81E" w14:textId="77777777" w:rsidR="008D3B2F" w:rsidRPr="008D3B2F" w:rsidRDefault="008D3B2F" w:rsidP="008D3B2F"/>
    <w:p w14:paraId="51203A7A" w14:textId="7892A1DA" w:rsidR="008D3B2F" w:rsidRPr="008D3B2F" w:rsidRDefault="008D3B2F" w:rsidP="008D3B2F">
      <w:r>
        <w:t>С</w:t>
      </w:r>
      <w:r w:rsidRPr="008D3B2F">
        <w:t>правк</w:t>
      </w:r>
      <w:r>
        <w:t>а</w:t>
      </w:r>
      <w:r w:rsidRPr="008D3B2F">
        <w:t xml:space="preserve">: </w:t>
      </w:r>
    </w:p>
    <w:p w14:paraId="5C704385" w14:textId="77777777" w:rsidR="008D3B2F" w:rsidRPr="008D3B2F" w:rsidRDefault="008D3B2F" w:rsidP="008D3B2F"/>
    <w:p w14:paraId="59DB200E" w14:textId="2C580EA0" w:rsidR="008D3B2F" w:rsidRPr="008D3B2F" w:rsidRDefault="008D3B2F" w:rsidP="008D3B2F">
      <w:r w:rsidRPr="008D3B2F">
        <w:rPr>
          <w:b/>
          <w:bCs/>
        </w:rPr>
        <w:t>АО «НИИЭФА им. Д.В. Ефремова» (АО «НИИЭФА»)</w:t>
      </w:r>
      <w:r w:rsidRPr="008D3B2F">
        <w:t xml:space="preserve"> – предприятие госкорпорации «Росатом», ведущий научный, проектно-конструкторский и производственно-стендовый центр Российской Федерации по созданию электрофизических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технологий, интроскопии. Созданные в институте установки успешно эксплуатируются во многих организациях и предприятиях России, Болгарии, Венгрии, Египта, Индии и других стран.</w:t>
      </w:r>
    </w:p>
    <w:p w14:paraId="466991A7" w14:textId="77777777" w:rsidR="008D3B2F" w:rsidRPr="008D3B2F" w:rsidRDefault="008D3B2F" w:rsidP="008D3B2F"/>
    <w:p w14:paraId="5B0581F7" w14:textId="274259BC" w:rsidR="008D3B2F" w:rsidRPr="008D3B2F" w:rsidRDefault="008D3B2F" w:rsidP="008D3B2F">
      <w:r w:rsidRPr="008D3B2F">
        <w:rPr>
          <w:b/>
          <w:bCs/>
        </w:rPr>
        <w:t>Токамак с реакторными технологиями (ТРТ)</w:t>
      </w:r>
      <w:r w:rsidRPr="008D3B2F">
        <w:t xml:space="preserve"> – прототип термоядерного реактора, токамак с длинным импульсом разряда, сильным магнитным полем и электромагнитной системой из высокотемпературного сверхпроводника (ВТСП). В создании установки участвуют организации госкорпорации «Росатом», НИЦ «Курчатовский институт» и Российской академии наук. Сооружение ТРТ является важным этапом на пути освоения управляемого термоядерного синтеза и создания в России энергетического термоядерного реактора – экологически чистого источника энергии с практически неисчерпаемыми топливными ресурсами. В основе проекта – знания и опыт, полученные при реализации проекта Международного термоядерного экспериментального реактора ИТЭР. При этом на ТРТ будет впервые отработано большое количество новейших технологий, которых нет нигде в мире. </w:t>
      </w:r>
    </w:p>
    <w:p w14:paraId="7D57D9D0" w14:textId="77777777" w:rsidR="008D3B2F" w:rsidRPr="008D3B2F" w:rsidRDefault="008D3B2F" w:rsidP="008D3B2F"/>
    <w:p w14:paraId="2E4BEEC9" w14:textId="37793D3E" w:rsidR="008D3B2F" w:rsidRPr="008D3B2F" w:rsidRDefault="008D3B2F" w:rsidP="008D3B2F">
      <w:r w:rsidRPr="008D3B2F">
        <w:t xml:space="preserve">Планируется, что ТРТ будет иметь следующие особенности: электромагнитная система на ВТСП, работающая при высоком значении магнитного поля; инновационная (с учётом высоких тепловых потоков) технология для обращённых к плазме элементов: первой стенки и </w:t>
      </w:r>
      <w:proofErr w:type="spellStart"/>
      <w:r w:rsidRPr="008D3B2F">
        <w:t>дивертора</w:t>
      </w:r>
      <w:proofErr w:type="spellEnd"/>
      <w:r w:rsidRPr="008D3B2F">
        <w:t xml:space="preserve"> (включая применение литиевых технологий); система дополнительного нагрева и безындукционной генерации тока плазмы, включая инжекцию пучков быстрых атомов (энергия 500 кэВ, мощность ~ 30 МВт), систему ЭЦР нагрева (частота 230 ГГц, мощность ~ 10 МВт), систему ИЦР нагрева (частота 60-80 МГц, мощность несколько мегаватт). Также запланированы: технология дистанционного управления; технология поддержания квазистационарных плазменных разрядов и так далее.</w:t>
      </w:r>
    </w:p>
    <w:p w14:paraId="32144FFD" w14:textId="77777777" w:rsidR="008D3B2F" w:rsidRPr="008D3B2F" w:rsidRDefault="008D3B2F" w:rsidP="008D3B2F"/>
    <w:p w14:paraId="504D74E0" w14:textId="77777777" w:rsidR="008D3B2F" w:rsidRPr="008D3B2F" w:rsidRDefault="008D3B2F" w:rsidP="008D3B2F">
      <w:r w:rsidRPr="008D3B2F">
        <w:t>Проект ТРТ разрабатывался в рамках комплексной программы «Развитие техники, технологий и научных исследований в области использования атомной энергии в РФ на период до 2024 года» (КП РТТН), реализуемой госкорпорацией «Росатом» совместно с НИЦ «Курчатовский институт» (головной научной организацией программы), Российской академией наук и Министерством науки и высшего образования РФ с 2021 года. Комплексная программа включала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управляемого термоядерного синтеза. С 2025 года работы по федеральным проектам КП РТТН стали частью нового национального проекта технологического лидерства «Новые атомные и энергетические технологии».</w:t>
      </w:r>
    </w:p>
    <w:p w14:paraId="468998A8" w14:textId="77777777" w:rsidR="008D3B2F" w:rsidRPr="008D3B2F" w:rsidRDefault="008D3B2F" w:rsidP="008D3B2F"/>
    <w:p w14:paraId="27B2325C" w14:textId="77777777" w:rsidR="008D3B2F" w:rsidRPr="008D3B2F" w:rsidRDefault="008D3B2F" w:rsidP="008D3B2F">
      <w:r w:rsidRPr="008D3B2F">
        <w:lastRenderedPageBreak/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 </w:t>
      </w:r>
    </w:p>
    <w:p w14:paraId="23F21B83" w14:textId="77777777" w:rsidR="00FB7170" w:rsidRPr="008D3B2F" w:rsidRDefault="00FB7170" w:rsidP="008D3B2F"/>
    <w:sectPr w:rsidR="00FB7170" w:rsidRPr="008D3B2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EAF9" w14:textId="77777777" w:rsidR="000A1890" w:rsidRDefault="000A1890">
      <w:r>
        <w:separator/>
      </w:r>
    </w:p>
  </w:endnote>
  <w:endnote w:type="continuationSeparator" w:id="0">
    <w:p w14:paraId="56FD8E74" w14:textId="77777777" w:rsidR="000A1890" w:rsidRDefault="000A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EFF6" w14:textId="77777777" w:rsidR="000A1890" w:rsidRDefault="000A1890">
      <w:r>
        <w:separator/>
      </w:r>
    </w:p>
  </w:footnote>
  <w:footnote w:type="continuationSeparator" w:id="0">
    <w:p w14:paraId="7EA9EB13" w14:textId="77777777" w:rsidR="000A1890" w:rsidRDefault="000A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15FFF"/>
    <w:rsid w:val="00092437"/>
    <w:rsid w:val="000A1890"/>
    <w:rsid w:val="000B0286"/>
    <w:rsid w:val="001313E3"/>
    <w:rsid w:val="00203686"/>
    <w:rsid w:val="0023215C"/>
    <w:rsid w:val="00280CB3"/>
    <w:rsid w:val="00296FC0"/>
    <w:rsid w:val="002B05E1"/>
    <w:rsid w:val="002B07C1"/>
    <w:rsid w:val="002C3D59"/>
    <w:rsid w:val="003327F7"/>
    <w:rsid w:val="003731C5"/>
    <w:rsid w:val="00396C3B"/>
    <w:rsid w:val="003A423A"/>
    <w:rsid w:val="003D620A"/>
    <w:rsid w:val="003E1B75"/>
    <w:rsid w:val="00403BB9"/>
    <w:rsid w:val="00431F50"/>
    <w:rsid w:val="004414C1"/>
    <w:rsid w:val="005039AD"/>
    <w:rsid w:val="0061455A"/>
    <w:rsid w:val="00665959"/>
    <w:rsid w:val="006A6BD5"/>
    <w:rsid w:val="006B2261"/>
    <w:rsid w:val="006E41C8"/>
    <w:rsid w:val="0078378F"/>
    <w:rsid w:val="007A195A"/>
    <w:rsid w:val="007D7C94"/>
    <w:rsid w:val="007F0990"/>
    <w:rsid w:val="008441C7"/>
    <w:rsid w:val="008577CF"/>
    <w:rsid w:val="00876E63"/>
    <w:rsid w:val="008D3B2F"/>
    <w:rsid w:val="00946480"/>
    <w:rsid w:val="00973A86"/>
    <w:rsid w:val="009B24BC"/>
    <w:rsid w:val="009B4360"/>
    <w:rsid w:val="009E3228"/>
    <w:rsid w:val="00A07AF9"/>
    <w:rsid w:val="00A157E0"/>
    <w:rsid w:val="00A505B8"/>
    <w:rsid w:val="00B669F4"/>
    <w:rsid w:val="00BC26E1"/>
    <w:rsid w:val="00BE1CC2"/>
    <w:rsid w:val="00BE7641"/>
    <w:rsid w:val="00C65571"/>
    <w:rsid w:val="00C67ADE"/>
    <w:rsid w:val="00CD71C7"/>
    <w:rsid w:val="00E97BA3"/>
    <w:rsid w:val="00EF06FB"/>
    <w:rsid w:val="00EF6ED4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2025-01-20T10:08:00Z</dcterms:created>
  <dcterms:modified xsi:type="dcterms:W3CDTF">2025-01-20T10:08:00Z</dcterms:modified>
</cp:coreProperties>
</file>