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15 января стартует прием заявок на соискание литературной премии «История будущего», учрежденной при поддержке фонда «Атом»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Премия призвана способствовать популяризации жанра научной фантастики и современных достижений науки и техники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 января стартует прием заявок на соискание Международной литературной премии в области научной фантастики «История будущего», учрежденной Фондом содействия развитию научных, просветительских и коммуникационных инициатив «Атом». Задачей новой премии является популяризация в стране жанра научной фантастики и современных достижений науки и техники.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Премия будет присуждаться по трем номинациям: «Лучший рассказ», «Лучший рассказ для детей и подростков» и «Лучший рассказ на иностранном языке». На соискание премии принимаются ранее не публиковавшиеся рассказы объемом от 20 до 80 тысяч знаков, написанные в жанре научной фантастики на тему: «Мир XXII века и вызовы для человечества». Общий призовой фонд премии превышает 5 млн рублей.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Жюри премии возглавляет писатель, кинодраматург Андрей Геласимов. Вместе с ним оценивать работы будут ректор Литературного института Алексей Варламов; главный редактор журнала «Новый мир» Андрей Василевский; антрополог, популяризатор науки Станислав Дробышевский; доктор физико-математических наук, заведующий лабораторией теории фундаментальных взаимодействий Физического института им. Лебедева РАН Алексей Семихатов; главный редактор издательства «Альпина.Проза», заместитель главного редактора журнала «Юность» Татьяна Соловьева и другие.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Подать заявку и узнать более подробную информацию об условиях конкурса можно на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сайте премии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Государственная корпорация по атомной энергии «Росатом»</w:t>
      </w:r>
      <w:r w:rsidDel="00000000" w:rsidR="00000000" w:rsidRPr="00000000">
        <w:rPr>
          <w:rtl w:val="0"/>
        </w:rPr>
        <w:t xml:space="preserve">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около 400 тысяч человек.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rosatom.ru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Просветительская деятельность «Росатома» направлена на самую широкую аудиторию. Целями научно-просветительских проектов, помимо популяризации атомных технологий, являются увеличение доступности знаний о науке и технологиях в целом, повышение привлекательности научно-технического образования и инженерных специальностей. В просветительскую инфраструктурную сеть, созданную «Росатомом», входят 25 информационных центров по атомной энергии в России и за рубежом, посетителями которых в 2024 году стали в общей сложности более 280 тыс. человек.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В 2025 году отмечается 80-летие атомной отрасли. </w:t>
      </w:r>
      <w:r w:rsidDel="00000000" w:rsidR="00000000" w:rsidRPr="00000000">
        <w:rPr>
          <w:rtl w:val="0"/>
        </w:rPr>
        <w:t xml:space="preserve">За эти годы она выросла из нескольких лабораторий гениальных ученых до госкорпорации мирового уровня, объединяющей десятки крупных научно-исследовательских институтов. Это было бы невозможно без труда выдающихся ученых – Игоря Курчатова, Юлия Харитона, Анатолия Александрова и сотен других. В юбилейный год «Росатом» ставит своей задачей вернуть уважение общества к ведущим ученым и визионерам.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Крупные российские компании, в том числе госкорпорация «Росатом», уделяют особое внимание поддержке культурных инициатив. Это касается театральных и музыкальных событий, проектов в сфере документального и игрового кино, научно-популярных фестивалей.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rosatom.ru/" TargetMode="External"/><Relationship Id="rId9" Type="http://schemas.openxmlformats.org/officeDocument/2006/relationships/hyperlink" Target="https://fhistory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4+Gn7WtIKgQuPLRy1vOyZqWwtg==">CgMxLjA4AHIhMXVhWlhzQ3RYTm5EblJNcW1leE1MVnBUSU5SWjJ3MWJ4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2025-01-13T10:21:00Z</dcterms:created>
  <dc:creator>b v</dc:creator>
</cp:coreProperties>
</file>