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Состоялась ежегодная встреча главы госкорпорации «Росатом» Алексея Лихачева c капитанами и главными-инженерами механиками ФГУП «Атомфлот»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поздравил участников мероприятия с 65-летием «Атомфлота» и отметил, что под флагами атомного ледокольного флота для «Росатома» прошел весь уходящий год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Генеральный директор “Росатома” Алексей Лихачев обсудил в неформальной обстановке с капитанами и главными инженерами-механиками прошедшую навигацию, опыт эксплуатации ледоколов проекта 22220 и изменение ледовой обстановки за последние годы, а также развитие судоремонтной базы «Атомфлота» для решения новых задач.</w:t>
      </w:r>
      <w:r w:rsidDel="00000000" w:rsidR="00000000" w:rsidRPr="00000000">
        <w:rPr>
          <w:rtl w:val="0"/>
        </w:rPr>
        <w:t xml:space="preserve"> Выступил также и.о. генерального директора ФГУП «Атомфлот» Яков Антонов, который отметил, что в настоящее время компания находится «на экваторе перехода ледоколов предыдущего поколения к ледоколам нового поколения серии 22220». В рамках встречи прошла также церемония награждения отраслевыми знаками отличия.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«В январе был заложен новый атомоход “Ленинград”. В ноябре мы спустили на воду атомоход “Чукотка”. Президент РФ участвовал в обоих мероприятиях, что свидетельствует о большом личном внимании главы государства ко всему, что касается Арктики. И, наконец, совсем скоро мы поднимем государственный флаг на ледоколе “Якутия”, который после этого официально вступит в состав “Атомфлота”. В следующем году мы заложим еще один ледокол – “Сталинград”. Мы с понятным нетерпением ждем новые атомные суда, потому что понимаем: без них нельзя выполнить те задачи по развитию Северного морского пути, которые ставит перед нами государство», – заявил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33SWVzlTHk4QwE1L05ievpVog==">CgMxLjA4AHIhMUdDdkRnZ0UtOVNqcC1abDZDNW9pc2R3ejd6Ry1WT2ZR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2024-12-27T09:48:00Z</dcterms:created>
  <dc:creator>b v</dc:creator>
</cp:coreProperties>
</file>