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DA168" w14:textId="77777777" w:rsidR="00E213CB" w:rsidRDefault="00E213C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e"/>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E213CB" w14:paraId="4565BCC7" w14:textId="77777777">
        <w:tc>
          <w:tcPr>
            <w:tcW w:w="1507" w:type="dxa"/>
          </w:tcPr>
          <w:p w14:paraId="3305EDAC" w14:textId="77777777" w:rsidR="00E213CB" w:rsidRDefault="00000000">
            <w:pPr>
              <w:ind w:right="560"/>
              <w:rPr>
                <w:sz w:val="28"/>
                <w:szCs w:val="28"/>
              </w:rPr>
            </w:pPr>
            <w:r>
              <w:rPr>
                <w:noProof/>
              </w:rPr>
              <w:drawing>
                <wp:anchor distT="0" distB="0" distL="114300" distR="114300" simplePos="0" relativeHeight="251658240" behindDoc="0" locked="0" layoutInCell="1" hidden="0" allowOverlap="1" wp14:anchorId="7C500B89" wp14:editId="25D783AD">
                  <wp:simplePos x="0" y="0"/>
                  <wp:positionH relativeFrom="column">
                    <wp:posOffset>1</wp:posOffset>
                  </wp:positionH>
                  <wp:positionV relativeFrom="paragraph">
                    <wp:posOffset>278892</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19760"/>
                          </a:xfrm>
                          <a:prstGeom prst="rect">
                            <a:avLst/>
                          </a:prstGeom>
                          <a:ln/>
                        </pic:spPr>
                      </pic:pic>
                    </a:graphicData>
                  </a:graphic>
                </wp:anchor>
              </w:drawing>
            </w:r>
          </w:p>
        </w:tc>
        <w:tc>
          <w:tcPr>
            <w:tcW w:w="4250" w:type="dxa"/>
          </w:tcPr>
          <w:p w14:paraId="057B9FA0" w14:textId="77777777" w:rsidR="00E213CB" w:rsidRDefault="00E213CB">
            <w:pPr>
              <w:ind w:right="560"/>
              <w:rPr>
                <w:sz w:val="28"/>
                <w:szCs w:val="28"/>
              </w:rPr>
            </w:pPr>
          </w:p>
          <w:p w14:paraId="72A7832E" w14:textId="77777777" w:rsidR="00E213CB" w:rsidRDefault="00000000">
            <w:pPr>
              <w:ind w:right="560"/>
              <w:rPr>
                <w:sz w:val="28"/>
                <w:szCs w:val="28"/>
              </w:rPr>
            </w:pPr>
            <w:r>
              <w:rPr>
                <w:sz w:val="28"/>
                <w:szCs w:val="28"/>
              </w:rPr>
              <w:t xml:space="preserve">Rosatom digital </w:t>
            </w:r>
          </w:p>
          <w:p w14:paraId="1F60758C" w14:textId="77777777" w:rsidR="00E213CB" w:rsidRDefault="00000000">
            <w:pPr>
              <w:ind w:right="560"/>
              <w:rPr>
                <w:sz w:val="28"/>
                <w:szCs w:val="28"/>
              </w:rPr>
            </w:pPr>
            <w:r>
              <w:rPr>
                <w:sz w:val="28"/>
                <w:szCs w:val="28"/>
              </w:rPr>
              <w:t xml:space="preserve">press office  </w:t>
            </w:r>
            <w:r>
              <w:rPr>
                <w:sz w:val="28"/>
                <w:szCs w:val="28"/>
              </w:rPr>
              <w:br/>
            </w:r>
            <w:hyperlink r:id="rId6">
              <w:r>
                <w:rPr>
                  <w:color w:val="0563C1"/>
                  <w:sz w:val="28"/>
                  <w:szCs w:val="28"/>
                  <w:u w:val="single"/>
                </w:rPr>
                <w:t>https://atommedia.online/en/</w:t>
              </w:r>
            </w:hyperlink>
            <w:r>
              <w:rPr>
                <w:sz w:val="28"/>
                <w:szCs w:val="28"/>
              </w:rPr>
              <w:t xml:space="preserve"> </w:t>
            </w:r>
          </w:p>
        </w:tc>
        <w:tc>
          <w:tcPr>
            <w:tcW w:w="5017" w:type="dxa"/>
          </w:tcPr>
          <w:p w14:paraId="528A3CD2" w14:textId="77777777" w:rsidR="00E213CB" w:rsidRDefault="00E213CB">
            <w:pPr>
              <w:ind w:right="560"/>
              <w:jc w:val="right"/>
              <w:rPr>
                <w:b/>
                <w:sz w:val="28"/>
                <w:szCs w:val="28"/>
              </w:rPr>
            </w:pPr>
          </w:p>
          <w:p w14:paraId="1C4C30A3" w14:textId="77777777" w:rsidR="00E213CB" w:rsidRDefault="00000000">
            <w:pPr>
              <w:ind w:right="560"/>
              <w:jc w:val="right"/>
              <w:rPr>
                <w:b/>
                <w:sz w:val="28"/>
                <w:szCs w:val="28"/>
              </w:rPr>
            </w:pPr>
            <w:r>
              <w:rPr>
                <w:b/>
                <w:sz w:val="28"/>
                <w:szCs w:val="28"/>
              </w:rPr>
              <w:t>Press release</w:t>
            </w:r>
          </w:p>
          <w:p w14:paraId="31F2A9B8" w14:textId="0108822D" w:rsidR="00E213CB" w:rsidRDefault="00000000">
            <w:pPr>
              <w:ind w:right="560"/>
              <w:jc w:val="right"/>
              <w:rPr>
                <w:sz w:val="28"/>
                <w:szCs w:val="28"/>
              </w:rPr>
            </w:pPr>
            <w:r>
              <w:rPr>
                <w:sz w:val="28"/>
                <w:szCs w:val="28"/>
              </w:rPr>
              <w:t>2</w:t>
            </w:r>
            <w:r w:rsidR="002227F8">
              <w:rPr>
                <w:sz w:val="28"/>
                <w:szCs w:val="28"/>
                <w:lang w:val="ru-RU"/>
              </w:rPr>
              <w:t>3</w:t>
            </w:r>
            <w:r>
              <w:rPr>
                <w:sz w:val="28"/>
                <w:szCs w:val="28"/>
              </w:rPr>
              <w:t>.12.24</w:t>
            </w:r>
          </w:p>
        </w:tc>
      </w:tr>
    </w:tbl>
    <w:p w14:paraId="6B07FC53" w14:textId="77777777" w:rsidR="00E213CB" w:rsidRDefault="00E213CB">
      <w:pPr>
        <w:ind w:left="720"/>
        <w:rPr>
          <w:sz w:val="28"/>
          <w:szCs w:val="28"/>
        </w:rPr>
      </w:pPr>
    </w:p>
    <w:p w14:paraId="2C67FAC8" w14:textId="77777777" w:rsidR="00E213CB" w:rsidRDefault="00E213CB">
      <w:pPr>
        <w:jc w:val="center"/>
        <w:rPr>
          <w:b/>
          <w:sz w:val="28"/>
          <w:szCs w:val="28"/>
        </w:rPr>
      </w:pPr>
    </w:p>
    <w:p w14:paraId="3B7149FE" w14:textId="77777777" w:rsidR="002227F8" w:rsidRPr="002227F8" w:rsidRDefault="002227F8" w:rsidP="002227F8">
      <w:pPr>
        <w:jc w:val="center"/>
        <w:rPr>
          <w:b/>
          <w:bCs/>
          <w:sz w:val="28"/>
          <w:szCs w:val="28"/>
          <w:lang w:val="en-US"/>
        </w:rPr>
      </w:pPr>
      <w:r w:rsidRPr="002227F8">
        <w:rPr>
          <w:b/>
          <w:bCs/>
          <w:sz w:val="28"/>
          <w:szCs w:val="28"/>
          <w:lang w:val="en"/>
        </w:rPr>
        <w:t>Rosatom Renewable Energy and the Government of the Kyrgyz Republic Have Signed an Investment Agreement</w:t>
      </w:r>
    </w:p>
    <w:p w14:paraId="04307A22" w14:textId="77777777" w:rsidR="002227F8" w:rsidRDefault="002227F8" w:rsidP="002227F8">
      <w:pPr>
        <w:jc w:val="center"/>
        <w:rPr>
          <w:i/>
          <w:iCs/>
          <w:lang w:val="ru-RU"/>
        </w:rPr>
      </w:pPr>
      <w:r w:rsidRPr="002227F8">
        <w:rPr>
          <w:i/>
          <w:iCs/>
          <w:lang w:val="en"/>
        </w:rPr>
        <w:t>The State Corporation plans to build a 100 MW wind power station in Issyk-Kul region. It is the first Russian export project in wind generation</w:t>
      </w:r>
    </w:p>
    <w:p w14:paraId="2D013A0B" w14:textId="77777777" w:rsidR="002227F8" w:rsidRPr="002227F8" w:rsidRDefault="002227F8" w:rsidP="002227F8">
      <w:pPr>
        <w:jc w:val="center"/>
        <w:rPr>
          <w:i/>
          <w:iCs/>
          <w:lang w:val="ru-RU"/>
        </w:rPr>
      </w:pPr>
    </w:p>
    <w:p w14:paraId="52CA0A32" w14:textId="77777777" w:rsidR="002227F8" w:rsidRPr="002227F8" w:rsidRDefault="002227F8" w:rsidP="002227F8">
      <w:pPr>
        <w:rPr>
          <w:b/>
          <w:bCs/>
          <w:lang w:val="ru-RU"/>
        </w:rPr>
      </w:pPr>
      <w:r w:rsidRPr="002227F8">
        <w:rPr>
          <w:b/>
          <w:bCs/>
          <w:lang w:val="en"/>
        </w:rPr>
        <w:t>Rosatom Renewable Energy, JSC (an enterprises of the Rosatom State Corporation) and the Cabinet of Ministers of the Kyrgyz Republic have signed an investment agreement that provides for cooperation in the field of wind energy.</w:t>
      </w:r>
    </w:p>
    <w:p w14:paraId="174AB07D" w14:textId="77777777" w:rsidR="002227F8" w:rsidRPr="002227F8" w:rsidRDefault="002227F8" w:rsidP="002227F8">
      <w:pPr>
        <w:rPr>
          <w:lang w:val="ru-RU"/>
        </w:rPr>
      </w:pPr>
    </w:p>
    <w:p w14:paraId="2BF60193" w14:textId="77777777" w:rsidR="002227F8" w:rsidRDefault="002227F8" w:rsidP="002227F8">
      <w:pPr>
        <w:rPr>
          <w:lang w:val="ru-RU"/>
        </w:rPr>
      </w:pPr>
      <w:r w:rsidRPr="002227F8">
        <w:rPr>
          <w:lang w:val="en"/>
        </w:rPr>
        <w:t xml:space="preserve">The document has been signed by </w:t>
      </w:r>
      <w:proofErr w:type="spellStart"/>
      <w:r w:rsidRPr="002227F8">
        <w:rPr>
          <w:lang w:val="en"/>
        </w:rPr>
        <w:t>Taalaibek</w:t>
      </w:r>
      <w:proofErr w:type="spellEnd"/>
      <w:r w:rsidRPr="002227F8">
        <w:rPr>
          <w:lang w:val="en"/>
        </w:rPr>
        <w:t xml:space="preserve"> </w:t>
      </w:r>
      <w:proofErr w:type="spellStart"/>
      <w:r w:rsidRPr="002227F8">
        <w:rPr>
          <w:lang w:val="en"/>
        </w:rPr>
        <w:t>Ibraev</w:t>
      </w:r>
      <w:proofErr w:type="spellEnd"/>
      <w:r w:rsidRPr="002227F8">
        <w:rPr>
          <w:lang w:val="en"/>
        </w:rPr>
        <w:t xml:space="preserve">, the Minister of Energy of the Kyrgyz Republic, by Grigory Nazarov, the Director General of Rosatom Renewable Energy, JSC, and by Dmitry Andreyev, the Director General of </w:t>
      </w:r>
      <w:proofErr w:type="spellStart"/>
      <w:r w:rsidRPr="002227F8">
        <w:rPr>
          <w:lang w:val="en"/>
        </w:rPr>
        <w:t>NovaWind</w:t>
      </w:r>
      <w:proofErr w:type="spellEnd"/>
      <w:r w:rsidRPr="002227F8">
        <w:rPr>
          <w:lang w:val="en"/>
        </w:rPr>
        <w:t xml:space="preserve"> Kyrgyzstan, LLC. Earlier, in September 2024, a time capsule was laid at the site of the future wind farm.</w:t>
      </w:r>
    </w:p>
    <w:p w14:paraId="21766E27" w14:textId="77777777" w:rsidR="002227F8" w:rsidRPr="002227F8" w:rsidRDefault="002227F8" w:rsidP="002227F8">
      <w:pPr>
        <w:rPr>
          <w:lang w:val="ru-RU"/>
        </w:rPr>
      </w:pPr>
    </w:p>
    <w:p w14:paraId="17A71CFA" w14:textId="1343D4E7" w:rsidR="002227F8" w:rsidRDefault="002227F8" w:rsidP="002227F8">
      <w:pPr>
        <w:rPr>
          <w:lang w:val="ru-RU"/>
        </w:rPr>
      </w:pPr>
      <w:r w:rsidRPr="002227F8">
        <w:rPr>
          <w:lang w:val="en"/>
        </w:rPr>
        <w:t>The agreement provides for the implementation of an investment project</w:t>
      </w:r>
      <w:r w:rsidRPr="002227F8">
        <w:t xml:space="preserve"> </w:t>
      </w:r>
      <w:r w:rsidRPr="002227F8">
        <w:rPr>
          <w:lang w:val="en"/>
        </w:rPr>
        <w:t>for the construction and operation of a wind farm of 100 MW established capacity in Kok-</w:t>
      </w:r>
      <w:proofErr w:type="spellStart"/>
      <w:r w:rsidRPr="002227F8">
        <w:rPr>
          <w:lang w:val="en"/>
        </w:rPr>
        <w:t>Moinok</w:t>
      </w:r>
      <w:proofErr w:type="spellEnd"/>
      <w:r w:rsidRPr="002227F8">
        <w:rPr>
          <w:lang w:val="en"/>
        </w:rPr>
        <w:t xml:space="preserve"> village, </w:t>
      </w:r>
      <w:proofErr w:type="spellStart"/>
      <w:r w:rsidRPr="002227F8">
        <w:rPr>
          <w:lang w:val="en"/>
        </w:rPr>
        <w:t>Balykchy</w:t>
      </w:r>
      <w:proofErr w:type="spellEnd"/>
      <w:r w:rsidRPr="002227F8">
        <w:rPr>
          <w:lang w:val="en"/>
        </w:rPr>
        <w:t>, Issyk-Kul region, Kyrgyz Republic, as well as the sale of electricity generated by the wind farm. Design and survey work and equipment contracting is scheduled to begin in 2025.</w:t>
      </w:r>
    </w:p>
    <w:p w14:paraId="602EFFD6" w14:textId="77777777" w:rsidR="002227F8" w:rsidRPr="002227F8" w:rsidRDefault="002227F8" w:rsidP="002227F8">
      <w:pPr>
        <w:rPr>
          <w:lang w:val="ru-RU"/>
        </w:rPr>
      </w:pPr>
    </w:p>
    <w:p w14:paraId="010F5B9F" w14:textId="735B7771" w:rsidR="002227F8" w:rsidRPr="002227F8" w:rsidRDefault="002227F8" w:rsidP="002227F8">
      <w:pPr>
        <w:rPr>
          <w:lang w:val="en-US"/>
        </w:rPr>
      </w:pPr>
      <w:r w:rsidRPr="002227F8">
        <w:t>“</w:t>
      </w:r>
      <w:r w:rsidRPr="002227F8">
        <w:rPr>
          <w:lang w:val="en"/>
        </w:rPr>
        <w:t>This Agreement signing is another step in the consistent implementation of renewable energy projects in friendly countries. The State Corporation has all the necessary competencies for the construction and operation of wind farms.</w:t>
      </w:r>
      <w:r w:rsidRPr="002227F8">
        <w:t xml:space="preserve"> </w:t>
      </w:r>
      <w:r w:rsidRPr="002227F8">
        <w:rPr>
          <w:lang w:val="en"/>
        </w:rPr>
        <w:t>The total capacity of implemented wind power projects in Russia has already exceeded 1 GW. "I am convinced that the construction of such facilities will not only improve the quality and reliability of the energy system, but will also create new jobs and competencies for the residents of the Republic</w:t>
      </w:r>
      <w:r w:rsidRPr="002227F8">
        <w:t>”</w:t>
      </w:r>
      <w:r w:rsidRPr="002227F8">
        <w:t xml:space="preserve"> </w:t>
      </w:r>
      <w:r w:rsidRPr="002227F8">
        <w:rPr>
          <w:lang w:val="en"/>
        </w:rPr>
        <w:t>– said Grigory Nazarov, Director General of Rosatom Renewable Energy JSC.</w:t>
      </w:r>
    </w:p>
    <w:p w14:paraId="453A8A19" w14:textId="77777777" w:rsidR="002227F8" w:rsidRPr="002227F8" w:rsidRDefault="002227F8" w:rsidP="002227F8">
      <w:pPr>
        <w:rPr>
          <w:lang w:val="en-US"/>
        </w:rPr>
      </w:pPr>
    </w:p>
    <w:p w14:paraId="41F5AC13" w14:textId="77777777" w:rsidR="00724A0D" w:rsidRPr="00923FDD" w:rsidRDefault="00724A0D" w:rsidP="00724A0D">
      <w:pPr>
        <w:rPr>
          <w:b/>
          <w:bCs/>
        </w:rPr>
      </w:pPr>
      <w:r w:rsidRPr="00923FDD">
        <w:rPr>
          <w:b/>
          <w:bCs/>
        </w:rPr>
        <w:t>For reference:</w:t>
      </w:r>
    </w:p>
    <w:p w14:paraId="791B0415" w14:textId="77777777" w:rsidR="002227F8" w:rsidRPr="002227F8" w:rsidRDefault="002227F8" w:rsidP="002227F8">
      <w:pPr>
        <w:rPr>
          <w:lang w:val="ru-RU"/>
        </w:rPr>
      </w:pPr>
    </w:p>
    <w:p w14:paraId="71B394F1" w14:textId="1797AC5E" w:rsidR="002227F8" w:rsidRPr="002227F8" w:rsidRDefault="002227F8" w:rsidP="002227F8">
      <w:pPr>
        <w:rPr>
          <w:lang w:val="en-US"/>
        </w:rPr>
      </w:pPr>
      <w:r w:rsidRPr="002227F8">
        <w:rPr>
          <w:b/>
          <w:bCs/>
          <w:lang w:val="en"/>
        </w:rPr>
        <w:t xml:space="preserve">The wind power division of the State Atomic Energy Corporation Rosatom </w:t>
      </w:r>
      <w:r w:rsidRPr="002227F8">
        <w:rPr>
          <w:lang w:val="en"/>
        </w:rPr>
        <w:t xml:space="preserve">(managing company – Rosatom Renewable Energy JSC) acts as an integrator of projects in the wind power industry, efficiently solving the entire range of tasks, from wind power plants (WPP) design to their maintenance. </w:t>
      </w:r>
      <w:proofErr w:type="spellStart"/>
      <w:r w:rsidRPr="002227F8">
        <w:rPr>
          <w:lang w:val="en"/>
        </w:rPr>
        <w:t>Atommash</w:t>
      </w:r>
      <w:proofErr w:type="spellEnd"/>
      <w:r w:rsidRPr="002227F8">
        <w:rPr>
          <w:lang w:val="en"/>
        </w:rPr>
        <w:t xml:space="preserve"> Plant in </w:t>
      </w:r>
      <w:proofErr w:type="spellStart"/>
      <w:r w:rsidRPr="002227F8">
        <w:rPr>
          <w:lang w:val="en"/>
        </w:rPr>
        <w:t>Volgodonsk</w:t>
      </w:r>
      <w:proofErr w:type="spellEnd"/>
      <w:r w:rsidRPr="002227F8">
        <w:rPr>
          <w:lang w:val="en"/>
        </w:rPr>
        <w:t xml:space="preserve"> has organized the manufacture of hubs, nacelles, generators and cooling systems for 2.5 MW wind turbines. The level of equipment localization is 68</w:t>
      </w:r>
      <w:r w:rsidR="00724A0D">
        <w:rPr>
          <w:lang w:val="en"/>
        </w:rPr>
        <w:t xml:space="preserve"> </w:t>
      </w:r>
      <w:r w:rsidRPr="002227F8">
        <w:rPr>
          <w:lang w:val="en"/>
        </w:rPr>
        <w:t>%. In the near future, it is planned to reach 80-85</w:t>
      </w:r>
      <w:r w:rsidRPr="00724A0D">
        <w:t xml:space="preserve"> </w:t>
      </w:r>
      <w:r w:rsidRPr="002227F8">
        <w:rPr>
          <w:lang w:val="en"/>
        </w:rPr>
        <w:t>%. At the moment, 1,035 MW of wind power capacity has been successfully commissioned, including nine wind power plants in southern Russia. In total, Rosatom plans to commission wind power plants with a total capacity of about 1.7 GW by 2027 (taking already commissioned capacities into account), which will allow the division to become one of the leaders in the Russian renewable energy sources market.</w:t>
      </w:r>
    </w:p>
    <w:p w14:paraId="1165DE29" w14:textId="5B2B475E" w:rsidR="002227F8" w:rsidRDefault="002227F8" w:rsidP="002227F8">
      <w:pPr>
        <w:rPr>
          <w:lang w:val="en"/>
        </w:rPr>
      </w:pPr>
      <w:r w:rsidRPr="002227F8">
        <w:rPr>
          <w:lang w:val="en"/>
        </w:rPr>
        <w:lastRenderedPageBreak/>
        <w:t>Rosatom State Corporation jointly with the Kyrgyz Republic implements strategic projects in the energy sector. In January 2022, Rosatom</w:t>
      </w:r>
      <w:r w:rsidR="00724A0D">
        <w:rPr>
          <w:lang w:val="en"/>
        </w:rPr>
        <w:t xml:space="preserve"> </w:t>
      </w:r>
      <w:r w:rsidRPr="002227F8">
        <w:rPr>
          <w:lang w:val="en"/>
        </w:rPr>
        <w:t>and the Ministry of Energy of the Republic signed a memorandum</w:t>
      </w:r>
      <w:r w:rsidR="00724A0D">
        <w:rPr>
          <w:lang w:val="en"/>
        </w:rPr>
        <w:t xml:space="preserve"> </w:t>
      </w:r>
      <w:r w:rsidRPr="002227F8">
        <w:rPr>
          <w:lang w:val="en"/>
        </w:rPr>
        <w:t>on cooperation in construction of low-power nuclear power plants based on RITM</w:t>
      </w:r>
      <w:r w:rsidRPr="002227F8">
        <w:rPr>
          <w:lang w:val="en"/>
        </w:rPr>
        <w:noBreakHyphen/>
        <w:t xml:space="preserve">200N reactor unit. Joint work is also provided for to improve the qualifications of scientific and technical personnel. Rostam is actively involved in implementation of the project on construction of small hydroelectric power plants in the Kyrgyz Republic: </w:t>
      </w:r>
      <w:proofErr w:type="spellStart"/>
      <w:r w:rsidRPr="002227F8">
        <w:rPr>
          <w:lang w:val="en"/>
        </w:rPr>
        <w:t>Leilek</w:t>
      </w:r>
      <w:proofErr w:type="spellEnd"/>
      <w:r w:rsidRPr="002227F8">
        <w:rPr>
          <w:lang w:val="en"/>
        </w:rPr>
        <w:t xml:space="preserve"> HPP with a capacity of 5.9 MW, </w:t>
      </w:r>
      <w:proofErr w:type="spellStart"/>
      <w:r w:rsidRPr="002227F8">
        <w:rPr>
          <w:lang w:val="en"/>
        </w:rPr>
        <w:t>Jerui</w:t>
      </w:r>
      <w:proofErr w:type="spellEnd"/>
      <w:r w:rsidRPr="002227F8">
        <w:rPr>
          <w:lang w:val="en"/>
        </w:rPr>
        <w:t xml:space="preserve"> HPP with a capacity of 28 MW, </w:t>
      </w:r>
      <w:proofErr w:type="spellStart"/>
      <w:r w:rsidRPr="002227F8">
        <w:rPr>
          <w:lang w:val="en"/>
        </w:rPr>
        <w:t>Chandalash</w:t>
      </w:r>
      <w:proofErr w:type="spellEnd"/>
      <w:r w:rsidRPr="002227F8">
        <w:rPr>
          <w:lang w:val="en"/>
        </w:rPr>
        <w:t xml:space="preserve"> HPP with a capacity of 30 MW.</w:t>
      </w:r>
    </w:p>
    <w:p w14:paraId="77706FD6" w14:textId="77777777" w:rsidR="00724A0D" w:rsidRPr="002227F8" w:rsidRDefault="00724A0D" w:rsidP="002227F8">
      <w:pPr>
        <w:rPr>
          <w:lang w:val="en-US"/>
        </w:rPr>
      </w:pPr>
    </w:p>
    <w:p w14:paraId="0C088112" w14:textId="77777777" w:rsidR="002227F8" w:rsidRDefault="002227F8" w:rsidP="002227F8">
      <w:pPr>
        <w:rPr>
          <w:lang w:val="en"/>
        </w:rPr>
      </w:pPr>
      <w:r w:rsidRPr="002227F8">
        <w:rPr>
          <w:lang w:val="en"/>
        </w:rPr>
        <w:t>Since 2023, there has been cooperation on non-energy applications of nuclear technology in health care. In particular, we are talking about the creation of a radio-pharmaceutical pharmacy and a center for molecular imaging, where advanced methods of diagnosis and treatment of oncological and other diseases will be applied, on the basis of the National Center of Oncology and Hematology (NCOH).</w:t>
      </w:r>
    </w:p>
    <w:p w14:paraId="25B8C186" w14:textId="77777777" w:rsidR="00724A0D" w:rsidRPr="002227F8" w:rsidRDefault="00724A0D" w:rsidP="002227F8">
      <w:pPr>
        <w:rPr>
          <w:lang w:val="en-US"/>
        </w:rPr>
      </w:pPr>
    </w:p>
    <w:p w14:paraId="3D4C4F87" w14:textId="6F0897E4" w:rsidR="002227F8" w:rsidRPr="002227F8" w:rsidRDefault="002227F8" w:rsidP="002227F8">
      <w:pPr>
        <w:rPr>
          <w:lang w:val="en-US"/>
        </w:rPr>
      </w:pPr>
      <w:r w:rsidRPr="002227F8">
        <w:rPr>
          <w:lang w:val="en"/>
        </w:rPr>
        <w:t>Russia is actively developing cooperation with friendly countries. The domestic economy is increasing its export potential, supplying goods, services and raw materials all over the world. Large foreign energy projects continue to be implemented. The State Atomic Energy Corporation Rosatom (R</w:t>
      </w:r>
      <w:r w:rsidR="00724A0D">
        <w:rPr>
          <w:lang w:val="en"/>
        </w:rPr>
        <w:t>osatom</w:t>
      </w:r>
      <w:r w:rsidRPr="002227F8">
        <w:rPr>
          <w:lang w:val="en"/>
        </w:rPr>
        <w:t>) and its divisions take an active part in this endeavor.</w:t>
      </w:r>
    </w:p>
    <w:p w14:paraId="3C2F43FD" w14:textId="1628EF4E" w:rsidR="00E213CB" w:rsidRPr="002227F8" w:rsidRDefault="00E213CB" w:rsidP="002227F8">
      <w:pPr>
        <w:rPr>
          <w:lang w:val="en-US"/>
        </w:rPr>
      </w:pPr>
    </w:p>
    <w:sectPr w:rsidR="00E213CB" w:rsidRPr="002227F8">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CB"/>
    <w:rsid w:val="002227F8"/>
    <w:rsid w:val="00724A0D"/>
    <w:rsid w:val="00C81BEE"/>
    <w:rsid w:val="00E21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076F"/>
  <w15:docId w15:val="{3885F4DA-A1CB-42C7-ABE7-A3A8A83E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505662">
      <w:bodyDiv w:val="1"/>
      <w:marLeft w:val="0"/>
      <w:marRight w:val="0"/>
      <w:marTop w:val="0"/>
      <w:marBottom w:val="0"/>
      <w:divBdr>
        <w:top w:val="none" w:sz="0" w:space="0" w:color="auto"/>
        <w:left w:val="none" w:sz="0" w:space="0" w:color="auto"/>
        <w:bottom w:val="none" w:sz="0" w:space="0" w:color="auto"/>
        <w:right w:val="none" w:sz="0" w:space="0" w:color="auto"/>
      </w:divBdr>
    </w:div>
    <w:div w:id="172991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bwIHEYJbsEZOFZhFry9jMV6Wg==">CgMxLjA4AHIhMVN3SjIxUU1FZHU1V19ZUmUzcG43QU5JSkVzUExfNWE1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Asus14-1</cp:lastModifiedBy>
  <cp:revision>3</cp:revision>
  <dcterms:created xsi:type="dcterms:W3CDTF">2024-12-23T13:02:00Z</dcterms:created>
  <dcterms:modified xsi:type="dcterms:W3CDTF">2024-12-23T13:04:00Z</dcterms:modified>
</cp:coreProperties>
</file>