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Директор по цифровизации «Росатома» Екатерина Солнцева стала лауреатом премии «Топ-1000 российских менеджеров»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Единая цифровая стратегия госкорпорации была принята в 2018 году и ежегодно актуализируется в соответствии с динамикой социально-экономического развития страны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стала лауреатом XXII премии «Топ-1000 российских менеджеров» в номинации «Директор по цифровой трансформации». Церемония вручения премии, на которой были объявлены имена лучших управленцев России в 19 номинациях в более чем 20 отраслях экономики, состоялось 10 декабря в «Геликон-опере».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Члены академии премии «Топ-1000 российских менеджеров», которая создана «Ассоциацией менеджеров»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представители бизнеса, СМИ, экспертного сообщества,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определяют тех, кто внес наиболее заметный вклад в развитие своих компаний, отраслей и экономики в течение года. Лауреатами премии становятся лидеры в своих отраслях и функциональных направлениях, занявшие первые места в одноимённом рейтинге Ассоциации и ИД «Коммерсант». В 2024 году на звания лучших директоров в своей сфере претендовали почти 300 номинантов.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Екатерина Солнцева идеолог Единой цифровой стратегии «Росатома», которая была принята в 2018 году и ежегодно актуализируется в соответствии с динамикой социально-экономического развития страны. В рамках реализации Единой цифровой стратегии госкорпорация по </w:t>
      </w:r>
      <w:r w:rsidDel="00000000" w:rsidR="00000000" w:rsidRPr="00000000">
        <w:rPr>
          <w:rtl w:val="0"/>
        </w:rPr>
        <w:t xml:space="preserve">объёмам</w:t>
      </w:r>
      <w:r w:rsidDel="00000000" w:rsidR="00000000" w:rsidRPr="00000000">
        <w:rPr>
          <w:rtl w:val="0"/>
        </w:rPr>
        <w:t xml:space="preserve"> цифровой выручки вышла на показатели, сопоставимые с объемами бизнеса ведущих ИТ-компаний РФ: цифровая выручка в 2023 году составила более 40 млрд рублей. В рамках партнерства с государством в области цифровизации обеспечена реализация дорожной карты по квантовым вычислениям, результатом которой стало создание 50-</w:t>
      </w:r>
      <w:r w:rsidDel="00000000" w:rsidR="00000000" w:rsidRPr="00000000">
        <w:rPr>
          <w:rtl w:val="0"/>
        </w:rPr>
        <w:t xml:space="preserve">кубитного</w:t>
      </w:r>
      <w:r w:rsidDel="00000000" w:rsidR="00000000" w:rsidRPr="00000000">
        <w:rPr>
          <w:rtl w:val="0"/>
        </w:rPr>
        <w:t xml:space="preserve"> квантового ионного компьютера и вхождение России в число лидеров мировой квантовой сферы. Сформированы базовые основы и долгосрочные планы развития квантовой индустрии РФ до 2030 года. В направлении индустриального ПО развивается САЕ-система Росатома «Логос», которая, по данным исследования Санкт-Петербургского политехнического университета Петра Великого мирового и российского рынков CAD и САЕ, стала национальным лидером по функциональности в своем классе. Для наращивания конкурентоспособности российского </w:t>
      </w:r>
      <w:r w:rsidDel="00000000" w:rsidR="00000000" w:rsidRPr="00000000">
        <w:rPr>
          <w:rtl w:val="0"/>
        </w:rPr>
        <w:t xml:space="preserve">матмоделирования</w:t>
      </w:r>
      <w:r w:rsidDel="00000000" w:rsidR="00000000" w:rsidRPr="00000000">
        <w:rPr>
          <w:rtl w:val="0"/>
        </w:rPr>
        <w:t xml:space="preserve"> посредством объединения российских разработчиков создана Национальная вычислительная платформа CAD и САЕ.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 получении премии Екатерина Солнцева подчеркнула, что награда – индикатор признания высоких достижений «Росатома» в сфере цифровой трансформации: «То, как работает “Росатом”,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с такой самоотверженностью, глубоким вовлечением и удивительной слаженностью, объединяя усилия для достижения целей, которые всегда ставятся максимально амбициозно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я не встречала нигде за свою карьеру. Я воспринимаю эту награду как признание заслуг всей госкорпорации, которая в нынешних сложных геополитических условиях оперативно реагирует на современные вызовы, не только развивает цифровые сервисы в отрасли, но и вносит значимый вклад в цифровизацию нашей страны и стремится к достижению технологического суверенитета России».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Престижная деловая премия в области менеджмента «Топ-1000 российских менеджеров» присуждается победителям ежегодного рейтинга ТОП-1000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лидерам, звездам российского бизнеса с непревзойденной деловой репутацией, которые внесли заметный вклад в развитие своих компаний, отрасли, российской экономики. Номинантами премии в основных номинациях становятся руководители, занявшие лидирующие позиции в соответствующих разделах рейтинга «ТОП-1000 российских менеджеров» и удовлетворяющие наивысшим критериям профессиональной эффективности.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 2003 года премия выступает независимым индикатором профессиональной репутации управленцев России, признанным экспертным сообществом и присуждается победителям ежегодного рейтинга Ассоциации менеджеров.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Госкорпорация «Росатом»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глобальный технологический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В рамках единой цифровой стратегии участвует в цифровизации РФ, ведет разработку цифровых продуктов для промышленности, развивает сквозные цифровые технологии и внутреннюю цифровизацию, а также цифровые компетенции и культуру. Системно реализует научно-образовательные и просветительские проекты в области квантовых технологий. Ежегодно участвует во всероссийском «Уроке цифры» по квантовой тематике, организует работу научных школ по квантовой физике, научные конкурсы и стажировки (с организацией-партнером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конкурсы профессионального мастерства (</w:t>
      </w:r>
      <w:r w:rsidDel="00000000" w:rsidR="00000000" w:rsidRPr="00000000">
        <w:rPr>
          <w:rtl w:val="0"/>
        </w:rPr>
        <w:t xml:space="preserve">AtomSkills</w:t>
      </w:r>
      <w:r w:rsidDel="00000000" w:rsidR="00000000" w:rsidRPr="00000000">
        <w:rPr>
          <w:rtl w:val="0"/>
        </w:rPr>
        <w:t xml:space="preserve">, «</w:t>
      </w:r>
      <w:r w:rsidDel="00000000" w:rsidR="00000000" w:rsidRPr="00000000">
        <w:rPr>
          <w:rtl w:val="0"/>
        </w:rPr>
        <w:t xml:space="preserve">Хайтек</w:t>
      </w:r>
      <w:r w:rsidDel="00000000" w:rsidR="00000000" w:rsidRPr="00000000">
        <w:rPr>
          <w:rtl w:val="0"/>
        </w:rPr>
        <w:t xml:space="preserve">»). В целях развития научно-образовательных проектов по квантовой тематике сотрудничает с научно-исследовательскими центрами, а также консорциумом ведущих российских организаций в сфере разработки квантовых технологий «Национальная квантовая лаборатория».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Госкорпорация «Росатом», будучи корпорацией знаний, системно развивает области перспективных технологий. Соответствующие исследовательские, инженерные и образовательные проекты реализуются, в том числе, в области квантовых вычислений. Тем самым совместно с другими высокотехнологичными компаниями, а также учреждениями науки и образования, «Росатом» вносит вклад в формирование кадрового потенциала для стратегической конкурентоспособности Российской Федерации в области технологий будущего.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aND5DnrkVYrOp71eqWeQx5now==">CgMxLjA4AHIhMWFWdTZsTGkteUNjSHFTbXR1eXh2UWNXSVJiY2E0cXVr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b v</dc:creator>
</cp:coreProperties>
</file>