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Экотехнологии как основу осознанного будущего городов обсудили на сессии «Росатома» на форуме «Со.Знание»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Представители бизнеса и региональных органов власти объединили опыт и компетенции для определения ключевых направлений развития городов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Нижнем Новгороде в рамках международного форума устойчивого развития «Со.Знание» состоялась панельная сессия госкорпорации «Росатом» – «Экотехнологии. Осознанное будущее городов». Представители бизнеса и региональных органов власти обсудили решения, направленные на обеспечение экологического благополучия через призму современной технологической базы и инфраструктуру «зеленых» городов. Участники сессии рассмотрели тему с разных ракурсов: экологичное производство, инфраструктура экополисов и комфортная городская среда, цифровизация в сфере экологии, позволяющая оптимизировать экологические процессы и повысить их эффективность.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«Экологическая безопасность и служение людям зашиты в код атомщика. Именно люди являются ключевым адресатом проводимой нами работы. Реализуя проекты в сфере экологии, мы видим свою задачу не только в оздоровлении экосистем, но и работаем над созданием комфортной среды для жителей городов нашего присутствия, стимулируем развитие территорий, – отметил директор направления по реализации государственных и отраслевых программ в сфере экологии госкорпорации «Росатом» </w:t>
      </w:r>
      <w:r w:rsidDel="00000000" w:rsidR="00000000" w:rsidRPr="00000000">
        <w:rPr>
          <w:b w:val="1"/>
          <w:rtl w:val="0"/>
        </w:rPr>
        <w:t xml:space="preserve">Андрей Лебедев</w:t>
      </w:r>
      <w:r w:rsidDel="00000000" w:rsidR="00000000" w:rsidRPr="00000000">
        <w:rPr>
          <w:rtl w:val="0"/>
        </w:rPr>
        <w:t xml:space="preserve">. – Например, в Усолье-Сибирском мы активно работаем над ликвидацией негативного экологического наследия, оставшегося от деятельности крупнейшего когда-то в стране химического комбината. Проводимые мероприятия дают импульс развитию города, позитивно влияют на все сферы жизни. Город, который несколько лет назад ассоциировался с экологической катастрофой, буквально на днях получил награду в международной премии #Мывместе за лучшую стратегию реализации социальных инициатив. Для нас это показатель того, что мы на верном пути и не изменяем своим принципам».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«Экология становится очень технологичной дисциплиной, которая, должна обязательно оцениваться: например, выбросы СО2 в Москве за несколько лет сократились на 30 %. Основной вклад в это внесли электротранспорт, теплоэнергетика, экологизация всей столичной промышленности, а также научный подход, интересные проекты и исследования, – отметила директор департамента природопользования и охраны окружающей среды города Москвы </w:t>
      </w:r>
      <w:r w:rsidDel="00000000" w:rsidR="00000000" w:rsidRPr="00000000">
        <w:rPr>
          <w:b w:val="1"/>
          <w:rtl w:val="0"/>
        </w:rPr>
        <w:t xml:space="preserve">Юлия Урожаева</w:t>
      </w:r>
      <w:r w:rsidDel="00000000" w:rsidR="00000000" w:rsidRPr="00000000">
        <w:rPr>
          <w:rtl w:val="0"/>
        </w:rPr>
        <w:t xml:space="preserve">. – Таким примером стал наш эксперимент, который мы реализовали в Лосином острове, запустив комплексное исследование территории. Сегодня мы видим, что жители нашего города начинают воспринимать и осознавать, как они взаимодействуют с экосистемой. Именно симбиоз уникальных экосистем окружающей среды с человеком помогают нам двигаться дальше и формировать думающее поколение для будущего нашей планеты».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Международный форум устойчивого развития «Со.Знание» – дискуссионная площадка, платформа для диалога между бизнесом и государством (G2B), помогающая органам власти вовлекать бизнес в решение масштабных социально-экономических и экологических задач, поддерживать изменения и обеспечивать перехода к новой модели устойчивого экономического развития.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Экологический блок «Росатома» 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загрязнённых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Госкорпорация «Росатом», являясь национальным научно-технологическим лидером, присутствует практически во всех стратегических проектах государства и в мировой глобальной повестке.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Помимо традиционных направлений, связанных с энергетикой, в портфеле «Росатома» порядка 30 «зеленых» направлений бизнеса: от возобновляемых источников энергии, накопителей энергии и электродвижения, управления отходами до ядерной медицины. Все эти направления нацелены на формирование экологического благополучия граждан, в том числе за счет обеспечения комфортной городской среды.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Одним из приоритетов Президента Российской Федерации и профильных ведомств является повышение эффективности управления природными ресурсами.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ежегодно направляют на мероприятия по охране окружающей среды сотни миллионов рублей.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GBnKyw5wxb7a/EZIoVuCbTJ9w==">CgMxLjA4AHIhMXJKeDR0MFR2M1dUdDQyQVkwWWE4MjREalZkRkIzaE1Y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2024-12-13T09:16:00Z</dcterms:created>
  <dc:creator>b v</dc:creator>
</cp:coreProperties>
</file>