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конференции по вопросам использования атомной энергии в странах Организации исламского сотрудничества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стало значимой площадкой для обсуждения роли атомной энергетики в реализации повестки устойчивого развития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«Росатома» приняли участие в международной конференции «Перспективы использования атомной энергии в мирных целях в устойчивом развитии государств-членов Организации исламского сотрудничества (ОИС): международный и национальный опыт». Мероприятие прошло в городе Самарканде (Узбекистан), его организовало Агентство по развитию атомной энергетики при Кабинете Министров Республики Узбекистан («Узатом»). «Росатом» выступил партнером конференции.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приняли участие генеральный директор Международного агентства по атомной энергии (МАГАТЭ) Рафаэль Гросси и глава Всемирной ядерной ассоциации (WNA) Сама Бильбао-и-Леон. Кроме того, конференцию посетили эксперты, представители органов власти и бизнеса из стран Центральной и Южной Азии, Ближнего Востока, России и Китая, делегаты различных международных организаций.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Мероприятие стало значимой площадкой для обсуждения роли атомной энергетики в реализации повестки устойчивого развития. Выступая на конференции, Полина Лион, директор департамента устойчивого развития «Росатома», подчеркнула особую роль атомной генерации в решении климатических проблем и развитии «зеленой» экономики. «Подтверждение «зеленых» параметров атомной отрасли и включение чистого атома в климатическое регулирование на национальном и международном уровнях являются важнейшей задачей сегодня как с точки зрения развития атомной энергетики, так и для эффективного достижения целей углеродной нейтральности, которые поставили перед собой многие страны», – отметила она.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Спикеры конференции уделили внимание вкладу атомной энергетики в стимулирование экономического роста. В своём выступлении представитель ЗАО «Пакш-2» Аттила Худец рассказал о перспективах, появившихся у малого и среднего бизнеса благодаря реализации проекта «Росатома» в Венгрии. По его словам, участие в открытых тендерах позволяет венгерским и другим европейским подрядчикам активно включаться в процесс строительства АЭС. «Реализация таких крупных инфраструктурных проектов, как строительство атомных станций, обеспечивает стране не только надёжное энергоснабжение, но и создаёт значительный мультипликативный эффект для всей экономики, способствуя её дальнейшему росту и развитию», – добавил он.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Спикеры «Росатома» на конференции также отметили, что атомные технологии уже давно вышли за рамки применения только в энергетической сфере и теперь используются во множестве высокотехнологических отраслей, включая медицину, сельское хозяйство и промышленность. «Росатом» готов взаимодействовать с партнёрами по направлениям, способствующим развитию науки и достижению технологического суверенитета. В качестве примера можно привести сотрудничество с Институтом ядерной физики Узбекистана в обеспечении участия в Консорциуме на базе реактора МБИР, который станет мощнейшим в мире исследовательским реактором на быстрых нейтронах.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рамках конференции был представлен выставочный стенд «Росатома», на котором все участники могли ознакомиться с интегрированным предложением госкорпорации и её решениями в области атомной генерации малой мощности.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Стоит отметить, что «Росатом» оказывает своим партнёрам всестороннюю поддержку, включая создание необходимого кадрового потенциала. В этой связи стоит отметить, что с 2019 года в Ташкенте функционирует первый зарубежный филиал Национального исследовательского ядерного университета «МИФИ» (один из опорных вузов «Росатома»), где обучается около 300 студентов. На полях мероприятия в Самарканде Ташкентский филиал МИФИ провёл свою научно-техническую конференцию на тему: «Современные проблемы физики, энергетики и теплотехники», в которой приняли участие Михаил Чудаков, заместитель генерального директора МАГАТЭ, Владимир Шевченко, ректор Национального исследовательского ядерного университета МИФИ, и другие представители академического сообщества Узбекистана, России, Китая и Франции.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Госкорпорация «Росатом» реализует свои ключевые зарубежные проекты именно в странах ОИС. В частности, это строительство АЭС «Аккую» в Турции, АЭС «Эль-Дабаа» в Египте и АЭС «Руппур» в Бангладеш. У стран ОИС существует огромный интерес к развитию атомной генерации, которая представляет собой надежный и низкоуглеродный источник электроэнергии, способный существенно укрепить энергосистему стран и их национальную энергобезопасность.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27 мая 2024 года в ходе государственного визита Президента России в Узбекистан в присутствии глав государств России и Узбекистана был подписан протокол о внесении изменений в межправительственное соглашение о сотрудничестве между двумя странами в строительстве в Узбекистане атомной электростанции, суть которых состоит в расширении сотрудничества для строительства в Узбекистане атомной электростанции малой мощности по российскому проекту. Также на полях мероприятия акционерное общество «Атомстройэкспорт» (инжиниринговый дивизион госкорпорации «Росатом») и ГУП «Дирекция по строительству АЭС» при Агентстве по атомной энергии при кабинете министров Республики Узбекистан подписали контракт на сооружение атомной электростанции малой мощности (АСММ) в Узбекистане. Проект предусматривает строительство в Джизакской области Узбекистана АСММ по российскому проекту мощностью 330 МВТ (шесть реакторов мощностью 55 МВт каждый). «Росатом» выступит генеральным подрядчиком строительства станции, к строительству также будут привлечены местные компании.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основе проекта сооружения АСММ в Джизакской области лежит новейшая российская разработка – водо-водяной реактор РИТМ-200Н, результат адаптации инновационной технологии судового исполнения под наземное размещение. Тепловая мощность РИТМ-200Н – 190 МВт, электрическая – 55 МВт, срок службы – до 60 лет. Реакторы серии РИТМ-200, на базе которых был сконструирован реактор РИТМ-200Н, прошли испытания в суровых условиях Арктики на новейших российских ледоколах. С 2012 года было изготовлено 10 реакторов РИТМ-200 для универсальных атомных ледоколов «Арктика», «Сибирь», «Урал», «Якутия» и «Чукотка». Первые три уже введены в эксплуатацию и успешно выполняют свои обязательства по проводке караванов судов в западном районе Арктики.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Также АСММ на базе реактора РИТМ-200Н уже строится в якутском поселке Усть-Куйга. Объект обеспечит электроэнергией промышленные предприятия, в том числе разработку месторождений Кючус, Депутатское, Тирехтях.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hpS33PTBZd9hRIA4MIwI662ow==">CgMxLjA4AHIhMUdLaFdBU29tejlFdExmazdFYUItWGZaSHlFdnBiODNm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2024-12-09T12:58:00Z</dcterms:created>
  <dc:creator>b v</dc:creator>
</cp:coreProperties>
</file>