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Межведомственная рабочая группа Совета Федерации рассмотрела итоги реализации «Росатомом» мероприятий нацпроекта «Экология»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Было отмечено, что в основном удалось нивелировать существовавшие ранее экологические риски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Межведомственная рабочая группа по мониторингу создания инфраструктуры для обращения с отходами I и II классов и ликвидации наиболее значимых объектов накопленного вреда окружающей среде Совета Федерации Федерального Собрания РФ рассмотрела итоги реализации госкорпорацией «Росатом» мероприятий национального проекта «Экология» в период с 2019 по 2024 годы.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Председатель Комитета по аграрно-продовольственной политике и природопользованию Совета Федерации Федерального Собрания РФ Александр Двойных отметил, что в отрасли обращения с отходами I и II классов по сравнению с ситуацией до 2019 года, когда проблема активно обсуждалась, благодаря работе «Росатома» ситуация стабилизировалась. По его словам, появляется полноценная отрасль – развиваются технологии, создана базовая инфраструктура переработки, есть </w:t>
      </w:r>
      <w:r w:rsidDel="00000000" w:rsidR="00000000" w:rsidRPr="00000000">
        <w:rPr>
          <w:rtl w:val="0"/>
        </w:rPr>
        <w:t xml:space="preserve">чёткий</w:t>
      </w:r>
      <w:r w:rsidDel="00000000" w:rsidR="00000000" w:rsidRPr="00000000">
        <w:rPr>
          <w:rtl w:val="0"/>
        </w:rPr>
        <w:t xml:space="preserve"> план развития.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Директор направления по реализации государственных и отраслевых программ в сфере экологии «Росатома» Андрей Лебедев представил итоги реализации федерального проекта «Инфраструктура для обращения с отходами I-II классов опасности». Он отметил, что на сегодняшний день выстроена национальная система управления такими отходами. Сформирована необходимая нормативно-правовая база, введен институт федерального оператора, разработана и работает федеральная государственная система учета и контроля за обращением с отходами I и II классов ФГИС ОПВК, на цифровой платформе которой объединены все участники рынка, создана и введена в опытно-промышленную эксплуатацию базовая инфраструктура для утилизации и обезвреживания данных отходов. «Благодаря выстроенной нами прозрачной системе учета и контроля за обращением с отходами I и II классов и созданной базовой инфраструктуре для утилизации и обезвреживания таких отходов, нам удалось нивелировать существовавшие ранее экологические риски, – рассказал </w:t>
      </w:r>
      <w:r w:rsidDel="00000000" w:rsidR="00000000" w:rsidRPr="00000000">
        <w:rPr>
          <w:b w:val="1"/>
          <w:rtl w:val="0"/>
        </w:rPr>
        <w:t xml:space="preserve">Андрей Лебедев</w:t>
      </w:r>
      <w:r w:rsidDel="00000000" w:rsidR="00000000" w:rsidRPr="00000000">
        <w:rPr>
          <w:rtl w:val="0"/>
        </w:rPr>
        <w:t xml:space="preserve">. – Мы добились того, что все участники рынка – </w:t>
      </w:r>
      <w:r w:rsidDel="00000000" w:rsidR="00000000" w:rsidRPr="00000000">
        <w:rPr>
          <w:rtl w:val="0"/>
        </w:rPr>
        <w:t xml:space="preserve">отходообразователи</w:t>
      </w:r>
      <w:r w:rsidDel="00000000" w:rsidR="00000000" w:rsidRPr="00000000">
        <w:rPr>
          <w:rtl w:val="0"/>
        </w:rPr>
        <w:t xml:space="preserve">, транспортировщики и переработчики сегодня в системе. В качестве точки роста видим перед собой – повышение качества информации, ее достоверности».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Благодаря участию профильной рабочей группы Совета Федерации в формировании отрасли обращения с отходами I и II классов развивается государственное регулирование данной сферы.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частности, была поддержана инициатива об учете особенностей обращения с отходами I и II классов на отдаленных территориях.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«На удаленных территориях мы увеличили срок накопления отходов I и II классов. Это упростит работу отходообразователям, заключившим договор с федеральным оператором, и даст возможность формировать партии отходов и оптимизировать логистику», – отметил заместитель председателя Комитета по экологии, природным ресурсам и охране окружающей среды Государственной Думы Федерального Собрания РФ </w:t>
      </w:r>
      <w:r w:rsidDel="00000000" w:rsidR="00000000" w:rsidRPr="00000000">
        <w:rPr>
          <w:b w:val="1"/>
          <w:rtl w:val="0"/>
        </w:rPr>
        <w:t xml:space="preserve">Александр Коган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Развитию инфраструктуры для экологически безопасного обращения с отходами I и II классов было уделено особое внимание. Было заявлено, что в рамках уже нового национального проекта «Экологическое благополучие» госкорпорация «Росатом» продолжит создание еще пяти производственно-технических комплексов с учетом региональных потребностей в переработке тех или иных видов отходов и полностью </w:t>
      </w:r>
      <w:r w:rsidDel="00000000" w:rsidR="00000000" w:rsidRPr="00000000">
        <w:rPr>
          <w:rtl w:val="0"/>
        </w:rPr>
        <w:t xml:space="preserve">импортозамещенным</w:t>
      </w:r>
      <w:r w:rsidDel="00000000" w:rsidR="00000000" w:rsidRPr="00000000">
        <w:rPr>
          <w:rtl w:val="0"/>
        </w:rPr>
        <w:t xml:space="preserve"> оборудованием. Это даст импульс развитию российских экотехнологий.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«Говоря о развитии системы обращения с промышленными отходами, мы прикладываем все усилия, чтобы качественно изменить этот рынок, обеспечив приоритет утилизации над обезвреживанием. Сейчас – время новых возможностей, поиска новых точек роста, поэтому мы продолжим осваивать новые компетенции и развивать собственные экотехнологии», – подчеркнул заместитель генерального директора по машиностроению и индустриальным решениям госкорпорации «Росатом» </w:t>
      </w:r>
      <w:r w:rsidDel="00000000" w:rsidR="00000000" w:rsidRPr="00000000">
        <w:rPr>
          <w:b w:val="1"/>
          <w:rtl w:val="0"/>
        </w:rPr>
        <w:t xml:space="preserve">Андрей Никипелов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ходе заседания также были обсуждены различные аспекты обращения с отходами III класса опасности, научного сопровождения отрасли обращения с промышленными отходами, подготовки кадров для промышленной экологии.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участник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 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 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 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АО «Росатом Экологический интегратор»</w:t>
      </w:r>
      <w:r w:rsidDel="00000000" w:rsidR="00000000" w:rsidRPr="00000000">
        <w:rPr>
          <w:rtl w:val="0"/>
        </w:rPr>
        <w:t xml:space="preserve"> – отраслевой экологический интегратор госкорпорации «Росатом», активно участвующий в реализации стратегических проектов в сфере экологии.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безопасную и эффективную систему обращения с промышленными отходами I-II классов, а также ликвидирует наиболее опасные объекты накопленного вреда окружающей среде на территории России. В ходе </w:t>
      </w:r>
      <w:r w:rsidDel="00000000" w:rsidR="00000000" w:rsidRPr="00000000">
        <w:rPr>
          <w:rtl w:val="0"/>
        </w:rPr>
        <w:t xml:space="preserve">завершающегося</w:t>
      </w:r>
      <w:r w:rsidDel="00000000" w:rsidR="00000000" w:rsidRPr="00000000">
        <w:rPr>
          <w:rtl w:val="0"/>
        </w:rPr>
        <w:t xml:space="preserve"> федерального проекта «Инфраструктура для обращения с отходами I-II классов опасности» «Росатом» успешно решил задачу по созданию контура единой системы обращения с опасными отходами. Сформирована необходимая нормативно-правовая база для реформирования отрасли обращения с опасными промышленными отходами. За создание и эксплуатацию базовой инфраструктуры отвечает ФГУП «Федеральный экологический оператор» (ФЭО).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 логике экономики замкнутого цикла создаются 7 производственно-технических комплексов, где будут утилизироваться и </w:t>
      </w:r>
      <w:r w:rsidDel="00000000" w:rsidR="00000000" w:rsidRPr="00000000">
        <w:rPr>
          <w:rtl w:val="0"/>
        </w:rPr>
        <w:t xml:space="preserve">обезвреживаться</w:t>
      </w:r>
      <w:r w:rsidDel="00000000" w:rsidR="00000000" w:rsidRPr="00000000">
        <w:rPr>
          <w:rtl w:val="0"/>
        </w:rPr>
        <w:t xml:space="preserve"> сложные промышленные отходы. В процессе утилизации полезные элементы (вторичное сырье) </w:t>
      </w:r>
      <w:r w:rsidDel="00000000" w:rsidR="00000000" w:rsidRPr="00000000">
        <w:rPr>
          <w:rtl w:val="0"/>
        </w:rPr>
        <w:t xml:space="preserve">смогут</w:t>
      </w:r>
      <w:r w:rsidDel="00000000" w:rsidR="00000000" w:rsidRPr="00000000">
        <w:rPr>
          <w:rtl w:val="0"/>
        </w:rPr>
        <w:t xml:space="preserve"> быть возвращены в хозяйственный оборот.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«ФЭО» также является разработчиком и администратором федеральной государственной информационной системы учёта и контроля за обращением с отходами I–II классов опасности (ФГИС ОПВК), обеспечивающей в удобном режиме «единого окна» сквозной учет и контроль отходов с момента их образования до утилизации во вторичное сырье.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Кроме того, госкорпорация ликвидирует наиболее знаковые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 и другие. Создаваемая «Росатомом» национальная система обращения с промышленными отходами позволит не только переработать опасные отходы с объектов накопленного вреда, но и в перспективе будет способствовать предотвращению накопления таких отходов и образования точек экологического неблагополучия.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является повышение качества жизни граждан и эффективности управления природными ресурсами.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биоразнообразия.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p2QZWPQPMgG1a2uecxENV/ckg==">CgMxLjA4AHIhMThVeEpuY2FkdkZKMWhDaHpVNmdSajNRanFOb3l2WEhm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2024-12-25T08:19:00Z</dcterms:created>
  <dc:creator>b v</dc:creator>
</cp:coreProperties>
</file>