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проектов по развитию социальной активности в «атомных» городах получили грантовую поддержку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Подведены итоги комплексной программы «Территория добра», призванной сделать более комфортной жизнь в отраслевых городах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 декабря на площадке АО «Атомстройэкспорт» в Москве состоялась защита социальных и экологических проектов команд городов присутствия госкорпорации «Росатом», которые были разработаны совместно с ассоциацией «Добро.рф» в рамках комплексной онлайн-программы программы «Территория добра» (направлена на улучшение условий жизни в отраслевых городах). 10 проектов-победителей из Снежинска, Нововоронежа, Сарова, Зеленогорска, Димитровграда и других городов получили поддержку на реализацию.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«Территория добра» объединила проектные команды муниципалитетов атомных городов – участники трека «Территория» премии #МЫВМЕСТЕ. В ее рамках были инициированы проекты развития в моногородах начинаний, направленных на решение проблем, которые сами горожане, общественные организации, малый и средний бизнес считают приоритетными. Основой программы стал открытый обучающий курс из 10 онлайн-сессий по актуальным темам, в числе которых национальные приоритеты в сфере экологии, доступная среда, молодежная политика, поддержка института семьи, лучшие практики межсекторного взаимодействия, развитие социального предпринимательства. Спикерами стали эксперты Агентства стратегических инициатив, Росмолодежи и аппарата Уполномоченного при Президенте РФ по правам ребенка, ведущие специалисты в сфере экологии, развития городских пространств, публичного искусства и др.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Участникам курса было предложено проявить свои способности к самоорганизации и сформировать территориальные команды, чтобы в дальнейшем сообща работать над проектными идеями. Вместе с командой экспертов по социальному проектированию они разбирались в вопросах исследования проблемного поля, совершенствовали свои умения в выстраивании проектной логики, анализировали ресурсный и партнерский потенциал своих территорий. Команды, представившие по итогам первого этапа наиболее продуманные разработки, перешли на второй этап, став участниками акселератора проектов. В результате 10 инициатив были детально проработаны и вышли на этап защиты перед экспертной комиссией.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«Программа “Территория добра” – очень интересный инструмент для городов присутствия “Росатома”. Во-первых, это позволило нам по-новому посмотреть на ситуацию в своем городе, оценить имеющиеся ресурсы. Во-вторых, при очной защите мы смогли поделиться друг с другом опытом решения проблем, которые зачастую одинаково актуальны для разных территорий. И, конечно же, программа позволила сформировать команду, которая готова реализовывать проекты, важные и полезные для жителей нашего города. Огромное спасибо организаторам!» – поделилась впечатлениями участница программы Татьяна Сапегина, председатель комитета по делам молодежи, семьи, спорту и социальным программам администрации Новоуральского городского округа.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Ассоциация «Добро.рф» – одна из крупнейших некоммерческих организаций в России, которая сегодня объединяет 169 волонтерских организаций и 11 федеральных организаций в сфере добровольчества. Под эгидой Ассоциации в России работают сотни ресурсных центров, штабов и клубов. «На Добро.РФ» – крупнейшей платформе добрых дел – зарегистрировано уже почти 5 млн волонтеров и почти 80 тысяч организаций, участвующих в социальных проектах и волонтерстве.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АНО «Энергия развития»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в сфере развития корпоративного волонтерства, работы с некоммерческими организациями, экологических практик, креативных индустрий, новых возможностей для досуга и социальной активности, формирования методологической базы для реализации проектов в области корпоративной социальной ответственности. «Росатом» в партнерстве с Ассоциацией «Добро.рф» в атомных городах развивает социальную франшизу «Добро.Центров» – организаций, которые занимаются поддержкой добровольческих инициатив в своем городе. Сегодня «Добро.Центры» действуют в 14 атомных городах, еще два готовятся к открытию.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Инициативы, которые получат поддержку «Росатома»: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Комплексная программа развития социального сектора города «Люди и города» (Снежинск, Челябинская обл.);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Комплексная программа координации и поддержки «СВОим помогаем» (Снежинск, Челябинская обл.);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Программа развития </w:t>
      </w:r>
      <w:r w:rsidDel="00000000" w:rsidR="00000000" w:rsidRPr="00000000">
        <w:rPr>
          <w:rtl w:val="0"/>
        </w:rPr>
        <w:t xml:space="preserve">экокомпетенций</w:t>
      </w:r>
      <w:r w:rsidDel="00000000" w:rsidR="00000000" w:rsidRPr="00000000">
        <w:rPr>
          <w:rtl w:val="0"/>
        </w:rPr>
        <w:t xml:space="preserve"> Черноземья (Нововоронеж, Воронежская обл.);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Программа по формированию экологической культуры населения «</w:t>
      </w:r>
      <w:r w:rsidDel="00000000" w:rsidR="00000000" w:rsidRPr="00000000">
        <w:rPr>
          <w:rtl w:val="0"/>
        </w:rPr>
        <w:t xml:space="preserve">Экодвиж</w:t>
      </w:r>
      <w:r w:rsidDel="00000000" w:rsidR="00000000" w:rsidRPr="00000000">
        <w:rPr>
          <w:rtl w:val="0"/>
        </w:rPr>
        <w:t xml:space="preserve">» (Саров, Нижегородская обл.);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Программа привлечения в город специалистов из других территорий «ЗАТО для жизни» (Зеленогорск, Красноярский край);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Программа по объединению активной молодежи «Молодежный движ» (Димитровград, Ульяновская обл.);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Социальный проект по созданию условий постоянной трудовой занятости для молодых людей с ограниченными возможностями развития «Просто я занят» (Волгодонск, Ростовская обл.);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Программа по созданию инклюзивной городской среды для людей с нарушением слуха (Обнинск, Калужская обл.);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Программа по формированию ценностных установок и устойчивых привычек здорового образа жизни «Семейная азбука здоровья Росатома» (Лесной, Свердловская обл.);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Программа по созданию вовлекающего пространства «Молодежный квартал» (Новоуральск, Свердловская обл.).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В 2023 году «Росатом» запустил программу «Люди и города», которая направлена на формирование устойчивой социальной среды, повышение качества жизни и развитие экокультуры в городах присутствия предприятий госкорпорации. Конечная цель проекта – превращение атомных городов в лидеров по уровню качества жизни и технологическому развитию в масштабах всей страны.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uWzVwjk7y4U9gasNAVsboal1A==">CgMxLjA4AHIhMWh6ZUhXY1lLNjM0cFhRUFhBbzRvcF9VOUI0TU5ZZ2ZZ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2024-12-05T11:25:00Z</dcterms:created>
  <dc:creator>b v</dc:creator>
</cp:coreProperties>
</file>