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4.12.24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В Мурманске проходят юбилейные мероприятия, посвященные 65-летию атомного ледокольного флота России</w:t>
      </w:r>
    </w:p>
    <w:p w:rsidR="00000000" w:rsidDel="00000000" w:rsidP="00000000" w:rsidRDefault="00000000" w:rsidRPr="00000000" w14:paraId="00000009">
      <w:pPr>
        <w:jc w:val="center"/>
        <w:rPr>
          <w:i w:val="1"/>
        </w:rPr>
      </w:pPr>
      <w:r w:rsidDel="00000000" w:rsidR="00000000" w:rsidRPr="00000000">
        <w:rPr>
          <w:i w:val="1"/>
          <w:rtl w:val="0"/>
        </w:rPr>
        <w:t xml:space="preserve">Они включают праздничную программу на борту атомного ледокола «Ленин»</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3 декабря в Мурманске, на базе ФГУП «Атомфлот» (предприятие госкорпорации «Росатом») прошли юбилейные мероприятия, посвященные Дню атомного ледокольного флота России и 65-летию ледокольного флота страны.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В честь праздника состоялось собрание рабочего коллектива ФГУП «Атомфлот» и церемония награждения моряков и береговых работников. В ней приняли участие губернатор Мурманской области Андрей Чибис, председатель Мурманской областной Думы Сергей Дубовой, директор департамента реализации проектов в СМП и Арктики Арктической Дирекции госкорпорации «Росатом» Борис Кабаков и глава ФГУП «Атомфлот» Яков Антонов.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Директор департамента реализации проектов в СМП и Арктики Арктической Дирекции Госкорпорации «Росатом» Борис Кабаков зачитал приветственный адрес от генерального директора госкорпорации «Росатом» Алексея Лихачева. В нем, в частности, было сказано: «Свой 65-летний юбилей ФГУП «Атомфлот» встречает как эффективное и динамично развивающееся предприятие. Введены в строй уже три новых атомных ледокола, совсем скоро в состав флота войдет атомоход «Якутия». Продолжается строительство еще четырех судов, в том числе, сверхмощного ледокола «Россия». Но самое главное, что составляет гордость Атомфлота – его команда, отважные моряки-полярники, ежедневно </w:t>
      </w:r>
      <w:r w:rsidDel="00000000" w:rsidR="00000000" w:rsidRPr="00000000">
        <w:rPr>
          <w:rtl w:val="0"/>
        </w:rPr>
        <w:t xml:space="preserve">покоряющие</w:t>
      </w:r>
      <w:r w:rsidDel="00000000" w:rsidR="00000000" w:rsidRPr="00000000">
        <w:rPr>
          <w:rtl w:val="0"/>
        </w:rPr>
        <w:t xml:space="preserve"> Арктику. Людей с таким знанием и опытом больше нет ни в одной стране мира».</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«Мы гордимся тем, что порт приписки всех атомных ледоколов – наш Мурманск. Это полностью соответствует характеру города. С </w:t>
      </w:r>
      <w:r w:rsidDel="00000000" w:rsidR="00000000" w:rsidRPr="00000000">
        <w:rPr>
          <w:rtl w:val="0"/>
        </w:rPr>
        <w:t xml:space="preserve">учётом</w:t>
      </w:r>
      <w:r w:rsidDel="00000000" w:rsidR="00000000" w:rsidRPr="00000000">
        <w:rPr>
          <w:rtl w:val="0"/>
        </w:rPr>
        <w:t xml:space="preserve"> активного развития Северного морского пути, с </w:t>
      </w:r>
      <w:r w:rsidDel="00000000" w:rsidR="00000000" w:rsidRPr="00000000">
        <w:rPr>
          <w:rtl w:val="0"/>
        </w:rPr>
        <w:t xml:space="preserve">учётом</w:t>
      </w:r>
      <w:r w:rsidDel="00000000" w:rsidR="00000000" w:rsidRPr="00000000">
        <w:rPr>
          <w:rtl w:val="0"/>
        </w:rPr>
        <w:t xml:space="preserve"> задач, которые поставил Президент по развитию этой важнейшей транспортной магистрали для мировой торговли и, конечно же, для нашей страны, атомный ледокольный флот – это наше конкурентное преимущество. Очень здорово, что наша страна не просто поддерживает то, что создано ранее, а активно идёт вперёд. Ломая, давя льды, обеспечивая проводку важнейших грузов, ставя новые рекорды по Северному морскому пути. И я убеждён, что так будет дальше!» – сказал Андрей Чибис.</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«Это прекрасный год, когда мы четко говорим о том, что состоялся переход ледоколов прошлого поколения к ледоколам 22220 совершенно нового поколения, – подчеркнул Яков Антонов. – Востребованность в наших услугах есть. И самое важное есть четкая поддержка наших партнеров. Когда ты понимаешь и видишь значимость наших услуг, их востребованность – поднимается настроение и уверенность моряков в завтрашнем дне».</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Юбилейную программу на борту атомного ледокола «Ленин» открыла презентация книги историка флота Владимира Блинова «Полярные капитаны». Основу художественно-документального сборника составили дневниковые записи, размышления известных капитанов, а также литературные произведения писателей и моряков. Издание вышло при поддержке ФГУП «Атомфлот». Программа мероприятий, посвященных 65-летию атомного ледокольного флота, завершилась включением праздничного освещения атомного ледокола «Ленин» и концертом группы Uma2rman.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Справка: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В 2018 году Правительство РФ наделило «Росатом» полномочиями инфраструктурного оператора Северного морского пути (СМП).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 Одна из стратегических целей госкорпорации «Росатом» – сделать СМП эффективной транспортной артерией, связывающей Европу, Россию и Азиатско-Тихоокеанский регион. Сейчас разрабатывается федеральный проект по развитию Большого Северного морского пути – транспортного коридора от Санкт-Петербурга и Калининграда до Владивостока.</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Официальная дата основания атомного ледокольного флота – 3 декабря 1959 года. В этот день состоялась церемония поднятия государственного флага на первом в мире атомном ледоколе «Ленин».</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В 2008 году Федеральное государственное унитарное предприятие «Атомфлот» на основании указа Президента Российской Федерации «О мерах по созданию Государственной корпорации по атомной энергии «Росатом» (№ 369 от 20 марта 2008 года) вошло в состав госкорпорации «Росатом». С 28 августа 2008 года ФГУП «Атомфлот» были переданы суда с ядерной энергетической установкой и суда атомного технологического обслуживания. Основными направлениями деятельности компании являются: ледокольное обеспечение крупнейших арктических инвестиционных проектов; ледокольная проводка судов в акватории Северного морского пути и в замерзающие порты РФ; оказание комплекса услуг портового флота в порту Сабетта; транспортировка грузов атомным контейнеровозом «Севморпуть»; безопасное обращение с ядерными материалами и радиоактивными отходами. Кроме того, Росатомфлот участвует в выполнении работ по экологической реабилитации Северо-Западного региона России. В силу особенностей двигательных установок одна из технических задач – обеспечение безопасного обращения с ядерными материалами и радиоактивными отходами.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В состав атомного ледокольного флота в настоящее время входят: головной универсальный атомный ледокол «Арктика», первый серийный универсальный атомный ледокол «Сибирь», второй серийный универсальный атомный ледокол «Урал» мощностью 81,5 тыс. л.с., два атомных ледокола мощностью 75 тыс. л.с. («Ямал», «50 лет Победы»), два ледокола мощностью около 50 тыс. л.с. («Таймыр», «Вайгач»), атомный контейнеровоз «Севморпуть» мощностью 40 тыс. лошадиных сил. Помимо атомного ледокольного флота Росатомфлот оперирует судами технологического обслуживания, а также судами портового флота, предназначенными для обслуживания акватории порта Сабетта.</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Комплексное развитие Арктической зоны РФ является одним из стратегических приоритетов государства. Повышение объема перевозок по СМП имеет первостепенное значение для решения поставленных задач в области транспорта и доставки грузов.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«Росатома» принимают активное участие в этой работе.</w:t>
      </w:r>
    </w:p>
    <w:p w:rsidR="00000000" w:rsidDel="00000000" w:rsidP="00000000" w:rsidRDefault="00000000" w:rsidRPr="00000000" w14:paraId="00000022">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lbl081jzaBy+1T6s88C2t3KJg==">CgMxLjA4AHIhMUQtcmZnZ0tISU9rZkg3YTRJRVZpZDlTMFZDd1ZTX1ZR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2024-12-03T15:44:00Z</dcterms:created>
  <dc:creator>b v</dc:creator>
</cp:coreProperties>
</file>