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8.11.24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Эксперты «Росатома» обсудили с учеными и футурологами энергетику будущего</w:t>
      </w:r>
    </w:p>
    <w:p w:rsidR="00000000" w:rsidDel="00000000" w:rsidP="00000000" w:rsidRDefault="00000000" w:rsidRPr="00000000" w14:paraId="00000009">
      <w:pPr>
        <w:jc w:val="center"/>
        <w:rPr>
          <w:i w:val="1"/>
        </w:rPr>
      </w:pPr>
      <w:r w:rsidDel="00000000" w:rsidR="00000000" w:rsidRPr="00000000">
        <w:rPr>
          <w:i w:val="1"/>
          <w:rtl w:val="0"/>
        </w:rPr>
        <w:t xml:space="preserve">Госкорпорация выступила генеральным партнером научно-фантастического симпозиума «Создавая будущее»</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Госкорпорация «Росатом» выступила генеральным партнером научно-фантастического симпозиума «Создавая будущее», который завершился 6 ноября в Москве, в Национальном центре «Россия». В рамках тематических сессий эксперты «Росатома» обсудили с учеными и футурологами энергетику будущего, квантовые технологии, а также перспективы дальнейшего развития арктической инфраструктуры.</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Деловая программа мероприятия насчитывала более 80 сессий, посвященных четырем трекам – «Будущее цивилизации», «Будущее многополярного мира», «Будущее человека» и «Будущее технологий». В частности, участники дискуссии «Чистая энергетика будущего» заглянули за горизонт 2050 года и обсудили, какие технологические и организационные решения обеспечат возрастающие потребности России и человечества в чистой энергии.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«86 % энергетического потенциала сосредоточено в ядерной энергетике. Только в том случае, если мы будем использовать технологию замкнутого ядерного топливного цикла и реакторы на быстрых нейтронах, мы сможем обеспечить потребности в электроэнергетике. Используя быстрые нейтроны и трансмутируя в реакторе наиболее долгоживущие минорные актиниды, можно решить проблему, которая сегодня считается отложенной – проблему отработавшего ядерного топлива. В рамках нашего проектного направления «Прорыв» отложенная в мире проблема имеет окончательное решение», – отметил Евгений Адамов, научный руководитель проектного направления «Прорыв», выступивший с докладом «От реалий – к фантастике».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В сессии также принял участие директор Проектного центра «ИТЭР» (организация «Росатома») Анатолий Красильников.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Дискуссия «Новое освоение Арктики» была посвящена Арктике, как драйверу создания технологий будущего, прорывным технологиям в атомной энергетике, которые сейчас отрабатываются в арктическом регионе, востребованности ресурсов Арктики через 100 лет и роли Северного морского пути в футурологических проектах развития Крайнего Севера.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Как отметил генеральный директор ФГБУ «ГлавСевморпуть» Сергей Зыбко, открывая сессию, развитие Арктики в будущем невозможно без модернизации ледокольного флота. «Замена всех старых атомных ледоколов на новые, проекта 22220 – лишь первый шаг в будущее. Уже сейчас строится ледокол, который по характеристикам значительно превосходит проект 22220 – “Лидер”. Уникальные ледоколы этого проекта смогут прокладывать путь шириной в 50 метров и дадут возможность проводить через Арктику крупнотоннажные суда. Трассы будут шире, а значит и интенсивность движения на арктическом маршруте вырастет. На смену “Лидеру” придут новые судна. Если сейчас значительная часть расходов при постройке приходится на обеспечение жизни экипажа, то, возможно, через несколько десятков лет при развитии отрасли робототехники практически всем судном сможет управлять искусственный интеллект».</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Капитан атомного ледокола «Арктика» ФГУП «Атомфлот» (предприятие «Росатома) Александр Скрябин, также принявший участие в дискуссии, сказал: «За последние десять лет кратно вырос грузопоток по Севморпути, а вместе с ним – интерес у обывателей к Арктическому региону. Высокие широты привлекают туристов уникальной природой. На мой взгляд, сейчас есть большая потребность в строительстве специализированного пассажирского судна усиленного ледового класса, которое могло бы, в зависимости от сезона, как безопасно работать в экспедиционных круизах, так и обеспечивать потребности в пассажирских перевозках и доставке снабжения в любую точку российской Арктики. Экипажи наших атомных ледоколов обладают необходимыми компетенциями».</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К дискуссии на тему мировой ESG-повестки «Технологии для решения глобальных экологических вызовов» присоединилась директор департамента устойчивого развития «Росатома» Полина Лион. Она отметила: «Углеродный след атомной энергетики даже ниже, чем ветроэнергетики, поэтому чистое будущее нашей планеты без атомной энергетики просто невозможно. “Зеленая” повестка сегодня гораздо шире, чем просто экология или просто климат: это и вопросы обеспечения продовольствием, и продовольственной безопасности, и обеспечения комфорта и качества жизни. Сегодня “Росатом” формирует экосистему “зеленых” продуктов, которые, как мы видим, востребованы на всех рынках, включая Россию. Поэтому “зеленое” будущее – это не просто слова, это реальность, которую мы все должны и можем построить».</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Генеральный директор фонда содействия развитию научных, просветительских и коммуникационных инициатив «Атом» Елена Мироненко приняла участие в сессии «Музей – место формирования будущего», на которой обсуждались перспективы развития музейных пространств, роль посетителя в них. Участники встречи сошлись во мнении, что главным в музее является не экспонат, а посетитель. Елена Мироненко отметила, что традиционный музей победит виртуальную реальность. «Человек может встретиться с человеком, чтобы узнать человеческую историю. Как показывают исследования, несмотря на наличие в музее мультимедийных экспонатов, чаще посетители останавливаются у артефактов. Однако в то же время высокие технологии являются невероятно важной составляющей возможности увидеть музей изнутри, побывать в музее виртуально, что крайне важно для тех потенциальных посетителей, которые не могут выехать из своего региона проживания, чтобы побывать в музее очно», – сказала она. Похожие мнения высказали и другие эксперты, заключившие, по итогам обсуждения, что технология должна использоваться разумно, быть только инструментом, благодаря которому музеи </w:t>
      </w:r>
      <w:r w:rsidDel="00000000" w:rsidR="00000000" w:rsidRPr="00000000">
        <w:rPr>
          <w:rtl w:val="0"/>
        </w:rPr>
        <w:t xml:space="preserve">доносят</w:t>
      </w:r>
      <w:r w:rsidDel="00000000" w:rsidR="00000000" w:rsidRPr="00000000">
        <w:rPr>
          <w:rtl w:val="0"/>
        </w:rPr>
        <w:t xml:space="preserve"> историю до людей.</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В других мероприятиях конгресса приняли участие заместитель генерального директора по персоналу госкорпорации «Росатом» Татьяна Терентьева, и. о. директора департамента коммуникаций «Росатома» Андрей Тимонов, генеральный директор АНО «Корпоративная Академия Росатома» Юлия Ужакина и другие представители госкорпорации.</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В ходе «Форсайта миров и времен» участники в составе экспертных групп исследовали фантастические миры, проектировали возможные пути их развития, создавали ключевые события и героев фантастики будущего. В рамках этого экспериментального формата «Росатом» инициировал запуск международной премии в сфере научной фантастики, которая будет вручаться с 2025 года, юбилейного для атомной отрасли.</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Справка: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350 тыс. человек. С 2018 года реализует единую цифровую стратегию (ЕЦС), предполагающую многоплановую работу по ряду направлений. В частности, в направлении «Участие в цифровизации РФ» является центром компетенций федерального проекта «Цифровые технологии» </w:t>
      </w:r>
      <w:r w:rsidDel="00000000" w:rsidR="00000000" w:rsidRPr="00000000">
        <w:rPr>
          <w:rtl w:val="0"/>
        </w:rPr>
        <w:t xml:space="preserve">нацпрограммы</w:t>
      </w:r>
      <w:r w:rsidDel="00000000" w:rsidR="00000000" w:rsidRPr="00000000">
        <w:rPr>
          <w:rtl w:val="0"/>
        </w:rPr>
        <w:t xml:space="preserve"> «Цифровая экономика РФ»; выступает компанией-лидером реализации правительственной дорожной карты по развитию высокотехнологичной области «Новое индустриальное программное обеспечение»;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года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(более 60).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Проект «Прорыв»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 Такая технология позволит исключить тяжелые аварии на АЭС, исключить эвакуацию и отселение населения при возникновении аварий на энергоблоке, вырабатывать электроэнергию без накопления облученного ядерного топлива и многократно повторно использовать отработавшее ядерное топливо, что снимет проблему ограниченности ресурсной базы атомной энергетики. В рамках проекта в городе Северск Томской области на площадке Сибирского химического комбината (АО «СХК») создается Опытно-демонстрационный энергокомплекс (ОДЭК), который позволит отработать технологии, продемонстрировать замыкание ядерного топливного цикла и сделать первый шаг в построении атомной энергетики нового поколения.</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В 2018 году Правительство РФ наделило «Росатом» полномочиями инфраструктурного оператора Северного морского пути (СМП). Госкорпорация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«Росатома»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транспортный коридор от Санкт-Петербурга и Калининграда до Владивостока.</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Международный научно-фантастический симпозиум «Создавая будущее» был призван спрогнозировать тенденции, влияющие на формирование будущего многополярного мира. Проводился впервые. Мероприятие было организовано Министерством образования и науки РФ при поддержке Фонда «Сколково», Всероссийского центра изучения общественного мнения (ВЦИОМ) и издательской группы «Эксмо-АСТ». Более подробную информацию можно получить на </w:t>
      </w:r>
      <w:hyperlink r:id="rId9">
        <w:r w:rsidDel="00000000" w:rsidR="00000000" w:rsidRPr="00000000">
          <w:rPr>
            <w:color w:val="0563c1"/>
            <w:u w:val="single"/>
            <w:rtl w:val="0"/>
          </w:rPr>
          <w:t xml:space="preserve">сайте</w:t>
        </w:r>
      </w:hyperlink>
      <w:r w:rsidDel="00000000" w:rsidR="00000000" w:rsidRPr="00000000">
        <w:rPr>
          <w:rtl w:val="0"/>
        </w:rPr>
        <w:t xml:space="preserve"> мероприятия.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Национальный центр «Россия» создан для сохранения наследия выставки-форума «Россия» и демонстрации достижений страны на постоянной основе. До завершения строительства нового здания центр размещается в павильонах № 3, № 4 и № 7 «Экспоцентра» (их общая площадь – 37 тысяч квадратных метров).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future.russia.ru/progra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sYZKusJmb73/4WQVqoDx9E9qQ==">CgMxLjA4AHIhMVR5V3Nxdkp0Yk5KTExINXhzSE04MTFHTUh6WUpuSExu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2024-11-08T09:36:00Z</dcterms:created>
  <dc:creator>b v</dc:creator>
</cp:coreProperties>
</file>