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13.11.24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Возобновляемая энергия» и «Мосэнергосбыт» заключили договор о поставке «зеленых» сертификатов на 15 тыс. МВт*ч атрибутов генерации</w:t>
      </w:r>
    </w:p>
    <w:p w:rsidR="00000000" w:rsidDel="00000000" w:rsidP="00000000" w:rsidRDefault="00000000" w:rsidRPr="00000000" w14:paraId="00000009">
      <w:pPr>
        <w:jc w:val="center"/>
        <w:rPr>
          <w:i w:val="1"/>
        </w:rPr>
      </w:pPr>
      <w:r w:rsidDel="00000000" w:rsidR="00000000" w:rsidRPr="00000000">
        <w:rPr>
          <w:i w:val="1"/>
          <w:rtl w:val="0"/>
        </w:rPr>
        <w:t xml:space="preserve">Экологичность становится важным условием развития бизнеса в России</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АО «Атомэнергопромсбыт» (входит в АО «Росатом Возобновляемая энергия») и </w:t>
      </w:r>
      <w:r w:rsidDel="00000000" w:rsidR="00000000" w:rsidRPr="00000000">
        <w:rPr>
          <w:rtl w:val="0"/>
        </w:rPr>
        <w:t xml:space="preserve">АО</w:t>
      </w:r>
      <w:r w:rsidDel="00000000" w:rsidR="00000000" w:rsidRPr="00000000">
        <w:rPr>
          <w:rtl w:val="0"/>
        </w:rPr>
        <w:t xml:space="preserve"> «Мосэнергосбыт» заключили договор о поставке «зеленых» сертификатов на 15 тыс. МВт*ч атрибутов генерации, возникших по факту производства электрической энергии на квалифицированных генерирующих объектах АО «Росатом Возобновляемая энергия».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Заключение договора способствовало последующему погашению сертификатов </w:t>
      </w:r>
      <w:r w:rsidDel="00000000" w:rsidR="00000000" w:rsidRPr="00000000">
        <w:rPr>
          <w:rtl w:val="0"/>
        </w:rPr>
        <w:t xml:space="preserve">АО</w:t>
      </w:r>
      <w:r w:rsidDel="00000000" w:rsidR="00000000" w:rsidRPr="00000000">
        <w:rPr>
          <w:rtl w:val="0"/>
        </w:rPr>
        <w:t xml:space="preserve"> «Мосэнергосбыт» в интересах Газпромбанка. Это подтверждает, что Газпромбанк является владельцем атрибутов генерации, возникших по факту производства энергии на основе ветра, тем самым сокращая собственный углеродный след.</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«“Росатом” реализует комплексную стратегию по увеличению низкоуглеродной генерации на базе атомных и ветроэнергетических мощностей. На сегодняшний день компании госкорпорации активно поддерживают стремление наших партнеров минимизировать воздействие на окружающую среду. Для достижения этих целей мы продолжаем развивать различные инструменты, позволяющие компаниям обеспечивать выполнение добровольных обязательств по минимизации воздействия на окружающую среду», – сказал генеральный директор АО «Росатом Возобновляемая энергия» Григорий Назаров.</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«Мы видим потенциал рынка «зелёных» сертификатов в России и готовы удовлетворить спрос наших клиентов на компенсацию углеродного следа с использованием различных зелёных инструментов, обеспечивая высокий уровень сервисного сопровождения. Эксперты нашей компании готовы предложить решения для ответственного бизнеса, позволяющие снижать негативное влияние на окружающую среду и получить доступ к новым возможностям для достижения целей устойчивого развития», – прокомментировал генеральный директор </w:t>
      </w:r>
      <w:r w:rsidDel="00000000" w:rsidR="00000000" w:rsidRPr="00000000">
        <w:rPr>
          <w:rtl w:val="0"/>
        </w:rPr>
        <w:t xml:space="preserve">АО</w:t>
      </w:r>
      <w:r w:rsidDel="00000000" w:rsidR="00000000" w:rsidRPr="00000000">
        <w:rPr>
          <w:rtl w:val="0"/>
        </w:rPr>
        <w:t xml:space="preserve"> «Мосэнергосбыт» Андрей Ковалёв.</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Справка:</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Ветроэнергетический дивизион «Росатома» был основан в сентябре 2017 года. В контуре компании сосредоточено управление ключевыми компетенциями в ветроэнергетике – от проектирования и строительства до энергетического машиностроения и эксплуатации ветроэлектростанций. На сегодняшний день введено в эксплуатацию свыше 1 ГВт ветроэнергетических мощностей. Всего до 2027 года «Росатом» введет в эксплуатацию ветроэлектростанции общей мощностью порядка 1,7 ГВт.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АО «Атомэнергопромсбыт» (входит в контур управления АО «Росатом Возобновляемая энергия) учреждено в мае 2014 года в качестве корпоративной энергосбытовой компании госкорпорации «Росатом», осуществляющей поставку электроэнергии для предприятий атомной отрасли и других потребителей электроэнергии. Помимо этого, компания развивает проекты «новой» энергетики в рамках модели рынка электроэнергии в России: ВИЭ, распределенная генерация, накопители, цифровая энергетика.</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«Зеленый» сертификат – документ, удостоверяющий факт производства </w:t>
      </w:r>
      <w:r w:rsidDel="00000000" w:rsidR="00000000" w:rsidRPr="00000000">
        <w:rPr>
          <w:rtl w:val="0"/>
        </w:rPr>
        <w:t xml:space="preserve">определённого</w:t>
      </w:r>
      <w:r w:rsidDel="00000000" w:rsidR="00000000" w:rsidRPr="00000000">
        <w:rPr>
          <w:rtl w:val="0"/>
        </w:rPr>
        <w:t xml:space="preserve"> количества (кВт*ч или МВт*ч) электрической энергии в конкретный период на конкретном генерирующем объекте. Сертификаты обращаются отдельно от электрической энергии. Все сделки с сертификатами учитываются в специальном реестре. Система обращения атрибутов генерации и сертификатов начала функционировать с 1 февраля 2024 года. Правила ведения реестра определяет наблюдательный совет Ассоциации «НП Совет рынка».</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АО «Мосэнергосбыт» – одна из крупнейших энергосбытовых компаний России, реализующая около 9 % всей потребляемой в стране электроэнергии. Как Гарантирующий поставщик электроэнергии на территории московского региона, «Мосэнергосбыт» поставляет электрическую энергию на 430,7 тыс. объектов предприятий и организаций и более 9,1 млн бытовых потребителей Москвы и Московской области.</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Крупные отечественные компании уделяют большое внимание реализации проектов в сфере рационального природопользования. Госкорпорация «Росатом», производящая электричество с помощью низкоуглеродной генерации, последовательно реализует шаги по переходу к «зеленой» экономике. Атомщики проводят модернизацию оборудования, обеспечивающего выработку экологически чистой энергии, ежегодно направляют сотни миллионов рублей на мероприятия по охране окружающей среды.</w:t>
      </w:r>
    </w:p>
    <w:p w:rsidR="00000000" w:rsidDel="00000000" w:rsidP="00000000" w:rsidRDefault="00000000" w:rsidRPr="00000000" w14:paraId="0000001E">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CobItiWYtxw64Wa9m6xj8NxNiA==">CgMxLjA4AHIhMXB2cXhxaDM1c0dLb1ZKTXpQUXF1cl9hMnFKSjFKRGNi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2024-11-13T08:33:00Z</dcterms:created>
  <dc:creator>b v</dc:creator>
</cp:coreProperties>
</file>