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вошел в число лучших работодателей России по версии РБК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стала лучшей из энергетических компаний страны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вошла в первую группу рейтинга работодателей РБК, который был опубликован 19 ноября. В число лидеров были включены компании, набравшие наивысшие баллы по пяти показателям: условия труда, социальная ответственность, эффективность и внедрение инноваций, деловая репутация, а также результаты опросов сотрудников.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Всего в рейтинг в этом году вошли 206 компаний, которые в зависимости от результатов были распределены по четырем группам.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«Присутствие в первой группе рейтинга работодателей подтверждает, что “Росатом” правильно расставляет приоритеты в сфере работы с персоналом и устойчивого развития. Для нас всегда в центре внимания будут находиться человек и его интересы. И одна из важнейших задач госкорпорации – создать условия для карьерного роста, обучения и личного благополучия. Участие в рейтинге работодателей для нас – это возможность получить экспертную оценку и усовершенствовать действующие практики. Что сделает “Росатом” еще более привлекательным работодателем», – отметила Оксана Кармишина, директор департамента кадровой политики госкорпорации «Росатом».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Талант и время человека – это самый ценный ресурс «Росатома». Поэтому в решения рутинных задач (например, для маршрутизации типовых запросов и обработки документации) сотрудникам уже на протяжении многих лет помогают технологии. А главный фокус делается на раскрытие потенциала и постоянное развитие личностных и профессиональных компетенций. В госкорпорации создана и развивается инновационная образовательная экосистема, которая охватывает детские сады, школы, колледжи, вузы и действующих сотрудников отрасли. В рамках экосистемы выстроена система подготовки будущих сотрудников – от детского сада/школы-вуза до предприятия отрасли. А для обучения и переобучения работников отрасли, их профессионального и личностного роста есть широкий спектр инструментов: Корпоративная Академия Росатома, Техническая академия, 17 отраслевых центров компетенций, цифровая среда развития РЕКОРД mobile.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«Росатом» активно вовлечен в ряд федеральных проектов в сфере экологии, стремится создавать комфортную и безопасную среду в городах своего присутствия, а также повышать уровень экологической культуры. В отрасли действует единая политика по правам человека и единый кодекс этики и служебного поведения, соблюдение которых является неотъемлемой частью корпоративной культуры.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Рейтинг РБК составляется ежегодно и в 2024 году опубликован в третий раз. Его методология включает более 30 показателей, сгруппированных в пять больших категорий. Решение о присвоении рейтинга принимает совет, в состав которого входят 15 экспертов рынка. При оценке результатов также учитываются итоги опросов сотрудников, в которых в 2024 году приняли участие более 87 тыс. человек.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Подробнее</w:t>
        </w:r>
      </w:hyperlink>
      <w:r w:rsidDel="00000000" w:rsidR="00000000" w:rsidRPr="00000000">
        <w:rPr>
          <w:rtl w:val="0"/>
        </w:rPr>
        <w:t xml:space="preserve"> о рейтинге РБК.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Ранее «Росатом»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вошел</w:t>
        </w:r>
      </w:hyperlink>
      <w:r w:rsidDel="00000000" w:rsidR="00000000" w:rsidRPr="00000000">
        <w:rPr>
          <w:rtl w:val="0"/>
        </w:rPr>
        <w:t xml:space="preserve"> в «платиновую» категорию рейтинга лучших работодателей по версии журнала Forbes.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atommedia.online/2024/11/19/rosatom-snova-voshel-v-chislo-luchshih-r/" TargetMode="External"/><Relationship Id="rId9" Type="http://schemas.openxmlformats.org/officeDocument/2006/relationships/hyperlink" Target="https://hr-index.rbc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kkhWNm1GSV5zleCvKjojtF8hg==">CgMxLjA4AHIhMUZMUHRvU0NyMWJFZi1ld25LX1IxMG5RMlRqbExwRTYx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2024-11-20T14:04:00Z</dcterms:created>
  <dc:creator>b v</dc:creator>
</cp:coreProperties>
</file>