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pBdr/>
        <w:spacing w:lineRule="auto" w:line="276"/>
        <w:rPr>
          <w:rFonts w:ascii="Arial" w:hAnsi="Arial" w:eastAsia="Arial" w:cs="Arial"/>
          <w:color w:val="000000"/>
          <w:sz w:val="22"/>
          <w:szCs w:val="22"/>
        </w:rPr>
      </w:pPr>
      <w:r>
        <w:rPr>
          <w:rFonts w:eastAsia="Arial" w:cs="Arial" w:ascii="Arial" w:hAnsi="Arial"/>
          <w:color w:val="000000"/>
          <w:sz w:val="22"/>
          <w:szCs w:val="22"/>
        </w:rPr>
      </w:r>
    </w:p>
    <w:tbl>
      <w:tblPr>
        <w:tblStyle w:val="Table1"/>
        <w:tblpPr w:bottomFromText="0" w:horzAnchor="text" w:leftFromText="180" w:rightFromText="180" w:tblpX="-142" w:tblpY="0" w:topFromText="0" w:vertAnchor="text"/>
        <w:tblW w:w="10774" w:type="dxa"/>
        <w:jc w:val="left"/>
        <w:tblInd w:w="0" w:type="dxa"/>
        <w:tblLayout w:type="fixed"/>
        <w:tblCellMar>
          <w:top w:w="0" w:type="dxa"/>
          <w:left w:w="108" w:type="dxa"/>
          <w:bottom w:w="0" w:type="dxa"/>
          <w:right w:w="108" w:type="dxa"/>
        </w:tblCellMar>
        <w:tblLook w:val="0400"/>
      </w:tblPr>
      <w:tblGrid>
        <w:gridCol w:w="1518"/>
        <w:gridCol w:w="4120"/>
        <w:gridCol w:w="5136"/>
      </w:tblGrid>
      <w:tr>
        <w:trPr/>
        <w:tc>
          <w:tcPr>
            <w:tcW w:w="1518" w:type="dxa"/>
            <w:tcBorders/>
          </w:tcPr>
          <w:p>
            <w:pPr>
              <w:pStyle w:val="Normal"/>
              <w:widowControl w:val="false"/>
              <w:ind w:right="560" w:hanging="0"/>
              <w:rPr>
                <w:sz w:val="28"/>
                <w:szCs w:val="28"/>
              </w:rPr>
            </w:pPr>
            <w:r>
              <w:rPr>
                <w:sz w:val="28"/>
                <w:szCs w:val="28"/>
              </w:rPr>
              <w:drawing>
                <wp:anchor behindDoc="0" distT="0" distB="0" distL="114300" distR="114300" simplePos="0" locked="0" layoutInCell="1" allowOverlap="1" relativeHeight="2">
                  <wp:simplePos x="0" y="0"/>
                  <wp:positionH relativeFrom="column">
                    <wp:posOffset>20955</wp:posOffset>
                  </wp:positionH>
                  <wp:positionV relativeFrom="paragraph">
                    <wp:posOffset>43180</wp:posOffset>
                  </wp:positionV>
                  <wp:extent cx="621665" cy="62039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21665" cy="620395"/>
                          </a:xfrm>
                          <a:prstGeom prst="rect">
                            <a:avLst/>
                          </a:prstGeom>
                        </pic:spPr>
                      </pic:pic>
                    </a:graphicData>
                  </a:graphic>
                </wp:anchor>
              </w:drawing>
            </w:r>
          </w:p>
        </w:tc>
        <w:tc>
          <w:tcPr>
            <w:tcW w:w="4120" w:type="dxa"/>
            <w:tcBorders/>
          </w:tcPr>
          <w:p>
            <w:pPr>
              <w:pStyle w:val="Normal"/>
              <w:widowControl w:val="false"/>
              <w:ind w:right="560" w:hanging="0"/>
              <w:rPr>
                <w:sz w:val="28"/>
                <w:szCs w:val="28"/>
              </w:rPr>
            </w:pPr>
            <w:r>
              <w:rPr>
                <w:sz w:val="28"/>
                <w:szCs w:val="28"/>
              </w:rPr>
              <w:t>Медиацентр атомной</w:t>
            </w:r>
          </w:p>
          <w:p>
            <w:pPr>
              <w:pStyle w:val="Normal"/>
              <w:widowControl w:val="false"/>
              <w:ind w:right="560" w:hanging="0"/>
              <w:rPr>
                <w:sz w:val="28"/>
                <w:szCs w:val="28"/>
              </w:rPr>
            </w:pPr>
            <w:r>
              <w:rPr>
                <w:sz w:val="28"/>
                <w:szCs w:val="28"/>
              </w:rPr>
              <w:t>промышленности</w:t>
              <w:br/>
            </w:r>
            <w:hyperlink r:id="rId3">
              <w:r>
                <w:rPr>
                  <w:color w:val="0563C1"/>
                  <w:sz w:val="28"/>
                  <w:szCs w:val="28"/>
                  <w:u w:val="single"/>
                </w:rPr>
                <w:t>atommedia.online</w:t>
              </w:r>
            </w:hyperlink>
          </w:p>
        </w:tc>
        <w:tc>
          <w:tcPr>
            <w:tcW w:w="5136" w:type="dxa"/>
            <w:tcBorders/>
          </w:tcPr>
          <w:p>
            <w:pPr>
              <w:pStyle w:val="Normal"/>
              <w:widowControl w:val="false"/>
              <w:ind w:right="560" w:hanging="0"/>
              <w:jc w:val="right"/>
              <w:rPr>
                <w:b/>
                <w:sz w:val="28"/>
                <w:szCs w:val="28"/>
              </w:rPr>
            </w:pPr>
            <w:r>
              <w:rPr>
                <w:b/>
                <w:sz w:val="28"/>
                <w:szCs w:val="28"/>
              </w:rPr>
              <w:t>Пресс-релиз</w:t>
            </w:r>
          </w:p>
          <w:p>
            <w:pPr>
              <w:pStyle w:val="Normal"/>
              <w:widowControl w:val="false"/>
              <w:ind w:right="560" w:hanging="0"/>
              <w:jc w:val="right"/>
              <w:rPr>
                <w:sz w:val="28"/>
                <w:szCs w:val="28"/>
              </w:rPr>
            </w:pPr>
            <w:r>
              <w:rPr>
                <w:sz w:val="28"/>
                <w:szCs w:val="28"/>
              </w:rPr>
              <w:t>13.11.24</w:t>
            </w:r>
          </w:p>
        </w:tc>
      </w:tr>
    </w:tbl>
    <w:p>
      <w:pPr>
        <w:pStyle w:val="Normal"/>
        <w:jc w:val="center"/>
        <w:rPr>
          <w:b/>
          <w:sz w:val="28"/>
          <w:szCs w:val="28"/>
        </w:rPr>
      </w:pPr>
      <w:r>
        <w:rPr>
          <w:b/>
          <w:sz w:val="28"/>
          <w:szCs w:val="28"/>
        </w:rPr>
      </w:r>
    </w:p>
    <w:p>
      <w:pPr>
        <w:pStyle w:val="Normal"/>
        <w:jc w:val="center"/>
        <w:rPr>
          <w:b/>
          <w:sz w:val="28"/>
          <w:szCs w:val="28"/>
        </w:rPr>
      </w:pPr>
      <w:r>
        <w:rPr>
          <w:b/>
          <w:sz w:val="28"/>
          <w:szCs w:val="28"/>
        </w:rPr>
        <w:t>На стройплощадке реактора ИТЭР российские специалисты приступили к монтажу систем для дополнительного нагрева плазмы в реакторе</w:t>
      </w:r>
    </w:p>
    <w:p>
      <w:pPr>
        <w:pStyle w:val="Normal"/>
        <w:jc w:val="center"/>
        <w:rPr>
          <w:i/>
          <w:i/>
        </w:rPr>
      </w:pPr>
      <w:r>
        <w:rPr>
          <w:i/>
        </w:rPr>
        <w:t>ИТЭР – единственный мировой «мегасайнс»-проект, в котором участвует Российская Федерация</w:t>
      </w:r>
    </w:p>
    <w:p>
      <w:pPr>
        <w:pStyle w:val="Normal"/>
        <w:rPr/>
      </w:pPr>
      <w:r>
        <w:rPr/>
      </w:r>
    </w:p>
    <w:p>
      <w:pPr>
        <w:pStyle w:val="Normal"/>
        <w:rPr/>
      </w:pPr>
      <w:r>
        <w:rPr/>
        <w:t>13 ноября инженеры Научно-производственного предприятия «Гиком» (Нижний Новгород) приступили к монтажу ключевого отечественного оборудования для международного термоядерного экспериментального реактора ИТЭР – гиротронных комплексов (системы для дополнительного нагрев</w:t>
      </w:r>
      <w:r>
        <w:rPr/>
        <w:t>а</w:t>
      </w:r>
      <w:r>
        <w:rPr/>
        <w:t xml:space="preserve"> плазмы в реакторе), доставленных ранее на стройплощадку во Франции.</w:t>
      </w:r>
    </w:p>
    <w:p>
      <w:pPr>
        <w:pStyle w:val="Normal"/>
        <w:rPr/>
      </w:pPr>
      <w:r>
        <w:rPr/>
      </w:r>
    </w:p>
    <w:p>
      <w:pPr>
        <w:pStyle w:val="Normal"/>
        <w:rPr/>
      </w:pPr>
      <w:r>
        <w:rPr/>
        <w:t>Работы выполняются в соответствии с Соглашением о поставке оборудования. По графику текущий этап работ продлится до 30 ноября.</w:t>
      </w:r>
    </w:p>
    <w:p>
      <w:pPr>
        <w:pStyle w:val="Normal"/>
        <w:rPr/>
      </w:pPr>
      <w:r>
        <w:rPr/>
      </w:r>
    </w:p>
    <w:p>
      <w:pPr>
        <w:pStyle w:val="Normal"/>
        <w:rPr/>
      </w:pPr>
      <w:r>
        <w:rPr/>
        <w:t xml:space="preserve">Приезд специалистов организовала организация госкорпорации «Росатом» – Проектный центр ИТЭР. </w:t>
      </w:r>
    </w:p>
    <w:p>
      <w:pPr>
        <w:pStyle w:val="Normal"/>
        <w:rPr/>
      </w:pPr>
      <w:r>
        <w:rPr/>
      </w:r>
    </w:p>
    <w:p>
      <w:pPr>
        <w:pStyle w:val="Normal"/>
        <w:rPr/>
      </w:pPr>
      <w:r>
        <w:rPr/>
        <w:t>Директор центра Анатолий Красильников подчеркнул, что «после успешной доставки этого сложнейшего и крайне важного для проекта оборудования следующая основная задача – его надёжный монтаж для последующего пуска. Мы – признанные во всём мире лидеры в производстве гиротронов, поэтому и установка оборудования поручена именно нашим профессионалам, досконально владеющим этой технологией. Проектный центр ИТЭР “Росатома” делает всё необходимое для того, чтобы обеспечить выполнение российскими специалистами полного объёма работ на площадке сооружения реактора ИТЭР».</w:t>
      </w:r>
    </w:p>
    <w:p>
      <w:pPr>
        <w:pStyle w:val="Normal"/>
        <w:rPr/>
      </w:pPr>
      <w:r>
        <w:rPr/>
      </w:r>
    </w:p>
    <w:p>
      <w:pPr>
        <w:pStyle w:val="Normal"/>
        <w:rPr>
          <w:b/>
        </w:rPr>
      </w:pPr>
      <w:r>
        <w:rPr>
          <w:b/>
        </w:rPr>
        <w:t xml:space="preserve">Справка: </w:t>
      </w:r>
    </w:p>
    <w:p>
      <w:pPr>
        <w:pStyle w:val="Normal"/>
        <w:rPr/>
      </w:pPr>
      <w:r>
        <w:rPr/>
      </w:r>
    </w:p>
    <w:p>
      <w:pPr>
        <w:pStyle w:val="Normal"/>
        <w:rPr/>
      </w:pPr>
      <w:r>
        <w:rPr/>
        <w:t>Гиротроны представляют собой высокотехнологичные системы, предназначенные для дополнительного нагрева плазмы и генерации электрического тока, критически необходимые для успешного функционирования будущей установки. Россия – пионер и признанный мировой лидер в производстве гиротронов. Разработкой и научным руководством по созданию этих уникальных устройств занимается Институт прикладной физики Российской академии наук, а непосредственное производство осуществляется на предприятии «Гиком».</w:t>
      </w:r>
    </w:p>
    <w:p>
      <w:pPr>
        <w:pStyle w:val="Normal"/>
        <w:rPr/>
      </w:pPr>
      <w:r>
        <w:rPr/>
      </w:r>
    </w:p>
    <w:p>
      <w:pPr>
        <w:pStyle w:val="Normal"/>
        <w:rPr/>
      </w:pPr>
      <w:r>
        <w:rPr/>
        <w:t>ИТЭР – проект первого в мире международного термоядерного экспериментального реактора нового поколения, строящегося усилиями международного сообщества во Франции. Задача проекта заключается в демонстрации научно-технологической осуществимости использования термоядерной энергии в промышленных масштабах, а также в отработке необходимых для этого технологических процессов. Частное учреждение Государственной корпорации по атомной энергии «Росатом» «Проектный центр ИТЭР» выполняет функции российского национального Агентства ИТЭР, ответственного за обеспечение натурального вклада России в проект.</w:t>
      </w:r>
    </w:p>
    <w:p>
      <w:pPr>
        <w:pStyle w:val="Normal"/>
        <w:rPr/>
      </w:pPr>
      <w:r>
        <w:rPr/>
      </w:r>
    </w:p>
    <w:p>
      <w:pPr>
        <w:pStyle w:val="Normal"/>
        <w:rPr/>
      </w:pPr>
      <w:r>
        <w:rPr/>
        <w:t>Россия продолжает в полной мере выполнять свои обязательства в рамках Международного проекта ИТЭР. Основной вклад Российской Федерации заключается в разработке, изготовлении и поставке 25 систем будущей установки. В рамках совместной реализации проекта ИТЭР ряд ключевых предприятий «Росатома» изготавливают важнейшие компоненты будущей установки, в том числе: все центральные сборки дивертора, 40 % панелей первой стенки, коммутирующую аппаратуру, соединители модулей бланкета и др. Отправка уникального российского оборудования в рамках совместной реализации проекта ИТЭР осуществляются в срок в полном соответствии с графиком сооружения реактора.</w:t>
      </w:r>
    </w:p>
    <w:p>
      <w:pPr>
        <w:pStyle w:val="Normal"/>
        <w:rPr/>
      </w:pPr>
      <w:r>
        <w:rPr/>
      </w:r>
    </w:p>
    <w:p>
      <w:pPr>
        <w:pStyle w:val="Normal"/>
        <w:rPr/>
      </w:pPr>
      <w:r>
        <w:rPr/>
        <w:t>Россия активно развивает научное сотрудничество со всеми заинтересованными странами. Продолжается реализация крупных международных проектов. «Росатом» и его дивизионы принимают активное участие в этой работе.</w:t>
      </w:r>
    </w:p>
    <w:p>
      <w:pPr>
        <w:pStyle w:val="Normal"/>
        <w:rPr/>
      </w:pPr>
      <w:r>
        <w:rPr/>
      </w:r>
    </w:p>
    <w:sectPr>
      <w:footerReference w:type="default" r:id="rId4"/>
      <w:type w:val="nextPage"/>
      <w:pgSz w:w="12240" w:h="15840"/>
      <w:pgMar w:left="1134" w:right="1134" w:gutter="0" w:header="0" w:top="454"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Times New Roman">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680" w:leader="none"/>
        <w:tab w:val="right" w:pos="9360" w:leader="none"/>
      </w:tabs>
      <w:rPr>
        <w:color w:val="595959"/>
      </w:rPr>
    </w:pPr>
    <w:r>
      <w:rPr>
        <w:color w:val="595959"/>
      </w:rPr>
    </w:r>
  </w:p>
  <w:p>
    <w:pPr>
      <w:pStyle w:val="Normal"/>
      <w:pBdr/>
      <w:tabs>
        <w:tab w:val="clear" w:pos="720"/>
        <w:tab w:val="center" w:pos="4680" w:leader="none"/>
        <w:tab w:val="right" w:pos="9360" w:leader="none"/>
      </w:tabs>
      <w:rPr>
        <w:i/>
        <w:i/>
        <w:color w:val="595959"/>
      </w:rPr>
    </w:pPr>
    <w:r>
      <w:rPr>
        <w:i/>
        <w:color w:val="595959"/>
      </w:rPr>
    </w:r>
  </w:p>
</w:ftr>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ru-RU" w:eastAsia="zh-CN" w:bidi="hi-IN"/>
      </w:rPr>
    </w:rPrDefault>
    <w:pPrDefault>
      <w:pPr>
        <w:suppressAutoHyphens w:val="true"/>
      </w:pPr>
    </w:pPrDefault>
  </w:docDefault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ru-RU" w:eastAsia="zh-CN" w:bidi="hi-IN"/>
    </w:rPr>
  </w:style>
  <w:style w:type="paragraph" w:styleId="1">
    <w:name w:val="Heading 1"/>
    <w:basedOn w:val="Normal"/>
    <w:next w:val="Normal"/>
    <w:uiPriority w:val="9"/>
    <w:qFormat/>
    <w:pPr>
      <w:keepNext w:val="true"/>
      <w:keepLines/>
      <w:spacing w:before="480" w:after="120"/>
      <w:outlineLvl w:val="0"/>
    </w:pPr>
    <w:rPr>
      <w:b/>
      <w:sz w:val="48"/>
      <w:szCs w:val="48"/>
    </w:rPr>
  </w:style>
  <w:style w:type="paragraph" w:styleId="2">
    <w:name w:val="Heading 2"/>
    <w:basedOn w:val="Normal"/>
    <w:next w:val="Normal"/>
    <w:uiPriority w:val="9"/>
    <w:semiHidden/>
    <w:unhideWhenUsed/>
    <w:qFormat/>
    <w:pPr>
      <w:keepNext w:val="true"/>
      <w:keepLines/>
      <w:spacing w:before="360" w:after="80"/>
      <w:outlineLvl w:val="1"/>
    </w:pPr>
    <w:rPr>
      <w:b/>
      <w:sz w:val="36"/>
      <w:szCs w:val="36"/>
    </w:rPr>
  </w:style>
  <w:style w:type="paragraph" w:styleId="3">
    <w:name w:val="Heading 3"/>
    <w:basedOn w:val="Normal"/>
    <w:next w:val="Normal"/>
    <w:uiPriority w:val="9"/>
    <w:semiHidden/>
    <w:unhideWhenUsed/>
    <w:qFormat/>
    <w:pPr>
      <w:keepNext w:val="true"/>
      <w:keepLines/>
      <w:spacing w:before="280" w:after="80"/>
      <w:outlineLvl w:val="2"/>
    </w:pPr>
    <w:rPr>
      <w:b/>
      <w:sz w:val="28"/>
      <w:szCs w:val="28"/>
    </w:rPr>
  </w:style>
  <w:style w:type="paragraph" w:styleId="4">
    <w:name w:val="Heading 4"/>
    <w:basedOn w:val="Normal"/>
    <w:next w:val="Normal"/>
    <w:uiPriority w:val="9"/>
    <w:semiHidden/>
    <w:unhideWhenUsed/>
    <w:qFormat/>
    <w:pPr>
      <w:keepNext w:val="true"/>
      <w:keepLines/>
      <w:spacing w:before="240" w:after="40"/>
      <w:outlineLvl w:val="3"/>
    </w:pPr>
    <w:rPr>
      <w:b/>
    </w:rPr>
  </w:style>
  <w:style w:type="paragraph" w:styleId="5">
    <w:name w:val="Heading 5"/>
    <w:basedOn w:val="Normal"/>
    <w:next w:val="Normal"/>
    <w:uiPriority w:val="9"/>
    <w:semiHidden/>
    <w:unhideWhenUsed/>
    <w:qFormat/>
    <w:pPr>
      <w:keepNext w:val="true"/>
      <w:keepLines/>
      <w:spacing w:before="220" w:after="40"/>
      <w:outlineLvl w:val="4"/>
    </w:pPr>
    <w:rPr>
      <w:b/>
      <w:sz w:val="22"/>
      <w:szCs w:val="22"/>
    </w:rPr>
  </w:style>
  <w:style w:type="paragraph" w:styleId="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
    <w:name w:val="Hyperlink"/>
    <w:basedOn w:val="DefaultParagraphFont"/>
    <w:uiPriority w:val="99"/>
    <w:unhideWhenUsed/>
    <w:rsid w:val="00c56287"/>
    <w:rPr>
      <w:color w:val="0563C1" w:themeColor="hyperlink"/>
      <w:u w:val="single"/>
    </w:rPr>
  </w:style>
  <w:style w:type="character" w:styleId="UnresolvedMention">
    <w:name w:val="Unresolved Mention"/>
    <w:basedOn w:val="DefaultParagraphFont"/>
    <w:uiPriority w:val="99"/>
    <w:semiHidden/>
    <w:unhideWhenUsed/>
    <w:qFormat/>
    <w:rsid w:val="00c56287"/>
    <w:rPr>
      <w:color w:val="605E5C"/>
      <w:shd w:fill="E1DFDD" w:val="clear"/>
    </w:rPr>
  </w:style>
  <w:style w:type="character" w:styleId="Style8" w:customStyle="1">
    <w:name w:val="Верхний колонтитул Знак"/>
    <w:basedOn w:val="DefaultParagraphFont"/>
    <w:uiPriority w:val="99"/>
    <w:qFormat/>
    <w:rsid w:val="00c56287"/>
    <w:rPr/>
  </w:style>
  <w:style w:type="character" w:styleId="Style9" w:customStyle="1">
    <w:name w:val="Нижний колонтитул Знак"/>
    <w:basedOn w:val="DefaultParagraphFont"/>
    <w:uiPriority w:val="99"/>
    <w:qFormat/>
    <w:rsid w:val="00c56287"/>
    <w:rPr/>
  </w:style>
  <w:style w:type="character" w:styleId="Style10">
    <w:name w:val="FollowedHyperlink"/>
    <w:basedOn w:val="DefaultParagraphFont"/>
    <w:uiPriority w:val="99"/>
    <w:semiHidden/>
    <w:unhideWhenUsed/>
    <w:rsid w:val="00c56287"/>
    <w:rPr>
      <w:color w:val="954F72" w:themeColor="followedHyperlink"/>
      <w:u w:val="single"/>
    </w:rPr>
  </w:style>
  <w:style w:type="character" w:styleId="V1msohyperlink" w:customStyle="1">
    <w:name w:val="v1msohyperlink"/>
    <w:basedOn w:val="DefaultParagraphFont"/>
    <w:qFormat/>
    <w:rsid w:val="008e1ae0"/>
    <w:rPr/>
  </w:style>
  <w:style w:type="character" w:styleId="Style11">
    <w:name w:val="Emphasis"/>
    <w:basedOn w:val="DefaultParagraphFont"/>
    <w:uiPriority w:val="20"/>
    <w:qFormat/>
    <w:rsid w:val="00912895"/>
    <w:rPr>
      <w:i/>
      <w:iCs/>
    </w:rPr>
  </w:style>
  <w:style w:type="character" w:styleId="Strong">
    <w:name w:val="Strong"/>
    <w:basedOn w:val="DefaultParagraphFont"/>
    <w:uiPriority w:val="22"/>
    <w:qFormat/>
    <w:rsid w:val="00912895"/>
    <w:rPr>
      <w:b/>
      <w:bCs/>
    </w:rPr>
  </w:style>
  <w:style w:type="paragraph" w:styleId="Style12">
    <w:name w:val="Заголовок"/>
    <w:basedOn w:val="Normal"/>
    <w:next w:val="Style13"/>
    <w:qFormat/>
    <w:pPr>
      <w:keepNext w:val="true"/>
      <w:spacing w:before="240" w:after="120"/>
    </w:pPr>
    <w:rPr>
      <w:rFonts w:ascii="Calibri" w:hAnsi="Calibri" w:eastAsia="Microsoft YaHei"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Calibri" w:hAnsi="Calibri" w:cs="Arial"/>
    </w:rPr>
  </w:style>
  <w:style w:type="paragraph" w:styleId="Style15">
    <w:name w:val="Caption"/>
    <w:basedOn w:val="Normal"/>
    <w:qFormat/>
    <w:pPr>
      <w:suppressLineNumbers/>
      <w:spacing w:before="120" w:after="120"/>
    </w:pPr>
    <w:rPr>
      <w:rFonts w:ascii="Calibri" w:hAnsi="Calibri" w:cs="Arial"/>
      <w:i/>
      <w:iCs/>
      <w:sz w:val="24"/>
      <w:szCs w:val="24"/>
    </w:rPr>
  </w:style>
  <w:style w:type="paragraph" w:styleId="Style16">
    <w:name w:val="Указатель"/>
    <w:basedOn w:val="Normal"/>
    <w:qFormat/>
    <w:pPr>
      <w:suppressLineNumbers/>
    </w:pPr>
    <w:rPr>
      <w:rFonts w:ascii="Calibri" w:hAnsi="Calibri" w:cs="Arial"/>
    </w:rPr>
  </w:style>
  <w:style w:type="paragraph" w:styleId="Normal1" w:default="1">
    <w:name w:val="LO-normal"/>
    <w:qFormat/>
    <w:pPr>
      <w:widowControl/>
      <w:bidi w:val="0"/>
      <w:spacing w:before="0" w:after="0"/>
      <w:jc w:val="left"/>
    </w:pPr>
    <w:rPr>
      <w:rFonts w:ascii="Calibri" w:hAnsi="Calibri" w:eastAsia="Calibri" w:cs="Calibri"/>
      <w:color w:val="auto"/>
      <w:kern w:val="0"/>
      <w:sz w:val="24"/>
      <w:szCs w:val="24"/>
      <w:lang w:val="ru-RU" w:eastAsia="zh-CN" w:bidi="hi-IN"/>
    </w:rPr>
  </w:style>
  <w:style w:type="paragraph" w:styleId="Style17">
    <w:name w:val="Title"/>
    <w:basedOn w:val="Normal"/>
    <w:next w:val="Normal"/>
    <w:uiPriority w:val="10"/>
    <w:qFormat/>
    <w:pPr>
      <w:keepNext w:val="true"/>
      <w:keepLines/>
      <w:spacing w:before="480" w:after="120"/>
    </w:pPr>
    <w:rPr>
      <w:b/>
      <w:sz w:val="72"/>
      <w:szCs w:val="72"/>
    </w:rPr>
  </w:style>
  <w:style w:type="paragraph" w:styleId="Style18">
    <w:name w:val="Колонтитул"/>
    <w:basedOn w:val="Normal"/>
    <w:qFormat/>
    <w:pPr/>
    <w:rPr/>
  </w:style>
  <w:style w:type="paragraph" w:styleId="Style19">
    <w:name w:val="Header"/>
    <w:basedOn w:val="Normal"/>
    <w:link w:val="Style8"/>
    <w:uiPriority w:val="99"/>
    <w:unhideWhenUsed/>
    <w:rsid w:val="00c56287"/>
    <w:pPr>
      <w:tabs>
        <w:tab w:val="clear" w:pos="720"/>
        <w:tab w:val="center" w:pos="4680" w:leader="none"/>
        <w:tab w:val="right" w:pos="9360" w:leader="none"/>
      </w:tabs>
    </w:pPr>
    <w:rPr/>
  </w:style>
  <w:style w:type="paragraph" w:styleId="Style20">
    <w:name w:val="Footer"/>
    <w:basedOn w:val="Normal"/>
    <w:link w:val="Style9"/>
    <w:uiPriority w:val="99"/>
    <w:unhideWhenUsed/>
    <w:rsid w:val="00c56287"/>
    <w:pPr>
      <w:tabs>
        <w:tab w:val="clear" w:pos="720"/>
        <w:tab w:val="center" w:pos="4680" w:leader="none"/>
        <w:tab w:val="right" w:pos="9360" w:leader="none"/>
      </w:tabs>
    </w:pPr>
    <w:rPr/>
  </w:style>
  <w:style w:type="paragraph" w:styleId="Style21">
    <w:name w:val="Subtitle"/>
    <w:basedOn w:val="Normal1"/>
    <w:next w:val="Normal1"/>
    <w:uiPriority w:val="11"/>
    <w:qFormat/>
    <w:pPr>
      <w:keepNext w:val="true"/>
      <w:keepLines/>
      <w:spacing w:lineRule="auto" w:line="240" w:before="360" w:after="80"/>
    </w:pPr>
    <w:rPr>
      <w:rFonts w:ascii="Georgia" w:hAnsi="Georgia" w:eastAsia="Georgia" w:cs="Georgia"/>
      <w:i/>
      <w:color w:val="666666"/>
      <w:sz w:val="48"/>
      <w:szCs w:val="48"/>
    </w:rPr>
  </w:style>
  <w:style w:type="paragraph" w:styleId="V1msonormal" w:customStyle="1">
    <w:name w:val="v1msonormal"/>
    <w:basedOn w:val="Normal"/>
    <w:qFormat/>
    <w:rsid w:val="00756799"/>
    <w:pPr>
      <w:spacing w:beforeAutospacing="1" w:afterAutospacing="1"/>
    </w:pPr>
    <w:rPr>
      <w:rFonts w:ascii="Times New Roman" w:hAnsi="Times New Roman" w:eastAsia="Times New Roman" w:cs="Times New Roman"/>
    </w:rPr>
  </w:style>
  <w:style w:type="paragraph" w:styleId="NormalWeb">
    <w:name w:val="Normal (Web)"/>
    <w:basedOn w:val="Normal"/>
    <w:uiPriority w:val="99"/>
    <w:semiHidden/>
    <w:unhideWhenUsed/>
    <w:qFormat/>
    <w:rsid w:val="00ed1b39"/>
    <w:pPr>
      <w:spacing w:beforeAutospacing="1" w:afterAutospacing="1"/>
    </w:pPr>
    <w:rPr>
      <w:rFonts w:ascii="Times New Roman" w:hAnsi="Times New Roman" w:eastAsia="Times New Roman" w:cs="Times New Roman"/>
    </w:rPr>
  </w:style>
  <w:style w:type="paragraph" w:styleId="Western" w:customStyle="1">
    <w:name w:val="western"/>
    <w:basedOn w:val="Normal"/>
    <w:qFormat/>
    <w:rsid w:val="000c417f"/>
    <w:pPr>
      <w:suppressAutoHyphens w:val="true"/>
      <w:spacing w:lineRule="auto" w:line="276" w:beforeAutospacing="1" w:after="142"/>
    </w:pPr>
    <w:rPr>
      <w:rFonts w:ascii="Calibri" w:hAnsi="Calibri" w:eastAsia="Calibri" w:cs="" w:asciiTheme="minorHAnsi" w:cstheme="minorBidi" w:eastAsiaTheme="minorHAnsi" w:hAnsiTheme="minorHAnsi"/>
      <w:color w:val="000000"/>
      <w:sz w:val="22"/>
      <w:szCs w:val="22"/>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 w:type="table" w:styleId="ab">
    <w:name w:val="Table Grid"/>
    <w:basedOn w:val="a1"/>
    <w:uiPriority w:val="39"/>
    <w:rsid w:val="000776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tommedia.online/"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QudChqK+lwj5H7CxpEyoyASHFiQ==">CgMxLjA4AHIhMTNPaTZGMHFsY1lsOGRhb2RnMG1BR1haYlV5Rl9vdUF4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385</Words>
  <Characters>2977</Characters>
  <CharactersWithSpaces>3356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2024-11-13T10:55:00Z</dcterms:created>
  <dc:creator>b v</dc:creator>
  <dc:description/>
  <dc:language>ru-RU</dc:language>
  <cp:lastModifiedBy/>
  <dcterms:modified xsi:type="dcterms:W3CDTF">2024-11-14T15:41:09Z</dcterms:modified>
  <cp:revision>1</cp:revision>
  <dc:subject/>
  <dc:title/>
</cp:coreProperties>
</file>