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снова вошел в число лучших работодателей России с точки зрения ESG-показателей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Госкорпорация сохранила место в высшей, «платиновой», категории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Госкорпорация «Росатом» вошла в «платиновую» категорию рейтинга лучших работодателей России за 2024 год по версии делового издания Forbes. Она стала лучшей среди энергетических компаний страны, получив наивысшую оценку по двум из трех ESG-показателей – «Экология» и «Корпоративное управление» (у показателя «Сотрудники и общество» – «золото»).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рейтинг в этом году вошли 167 компаний, к «платиновой» категории были отнесены 27 из них.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Госкорпорация уже много лет занимается развитием экологического направления, вопросами обучения и карьерного роста сотрудников, вкладывает средства в территории присутствия. «Росатом» уделяет большое внимание вопросами экологии, ставя их в число приоритетов и внося существенный вклад в план устойчивого развития. Развиваются также и другие перспективные направления, нацеленные на улучшение жизни в стране, создание комфортной и безопасной среды. Компетенции и передовые технологии востребованы в реализации национального проекта «Экология», в рамках которого «Росатом» активно вовлечен в федеральные проекты «Чистая страна», «Сохранение озера Байкал» и другие.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Ознакомиться с полными результатами рейтинга можно на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сайте</w:t>
        </w:r>
      </w:hyperlink>
      <w:r w:rsidDel="00000000" w:rsidR="00000000" w:rsidRPr="00000000">
        <w:rPr>
          <w:rtl w:val="0"/>
        </w:rPr>
        <w:t xml:space="preserve"> журнала Forbes.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Согласно методологии составления рейтинга, разработанной в 2021 году совместно с консалтинговой компанией Kept, участников оценивают по основным элементам ESG-повестки и распределяли их по четырем группам – «Платина» (более 70 баллов), «Золото» (более 50 баллов), «Серебро» (более 40 баллов) и «Бронза». В «платиновую» категорию вошли компании, получившие максимальные баллы по основным метрикам, соответствующим ESG-повестке: это «Экология» (E), «Сотрудники и общество» (S) и «Корпоративное управление» (G). Как и в 2022 году, компании распределялись не по местам, а по четырем группам: «платина», «золото», «серебро» и «бронза». Работодатели категории «платина» получили наивысшие оценки. Организаторы проведения рейтинга уделили особое внимание социальным параметрам: оценивали наличие политик well-being, выходящих за рамки привычного социального пакета, учитывали, кто смог в условиях турбулентности не сократить штат, а, напротив, улучшить условия для развития персонала.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В основе кадровой политики госкорпорации «Росатом» лежит философия </w:t>
      </w:r>
      <w:r w:rsidDel="00000000" w:rsidR="00000000" w:rsidRPr="00000000">
        <w:rPr>
          <w:rtl w:val="0"/>
        </w:rPr>
        <w:t xml:space="preserve">человекоцентричности</w:t>
      </w:r>
      <w:r w:rsidDel="00000000" w:rsidR="00000000" w:rsidRPr="00000000">
        <w:rPr>
          <w:rtl w:val="0"/>
        </w:rPr>
        <w:t xml:space="preserve"> (ориентированность компании во всех процессах на соблюдение интересов человека как личности, как части рабочей команды и как члена общества). Человек – в фокусе внимания «Росатома». Именно поэтому одна из целей «Видения “Росатома”-2030» – стать лучшими в раскрытии потенциала сотрудников, дать все возможности для постоянного развития их профессиональных и личностных компетенций. Для этого была создана и развивается инновационная образовательная система, предусматривающая обучение сотрудника в течение всей его карьеры.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Для сотрудников «Росатом» предоставляет широкие возможности, расширенный социальный пакет и адресные меры поддержки, гибкие форматы работы. 79 % сотрудников в гражданской части отрасли прошли обучение в 2023 году. Более 95 тысяч работников и свыше 15 тысяч членов их семей в 2023 году стали участниками «программы благополучия», в рамках которой было проведено 1,6 тысяч мероприятий (разделены на пять направлений: «Физическое благополучие», «Ментальное благополучие», «Карьерное благополучие», «Финансовое благополучие», «Социальное благополучие»).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«Росатом» ведет работу в 31 городе присутствия предприятий госкорпорации (их население, в общей сложности, составляет около 2,5 млн человек). Для повышения качества жизни в городах присутствия была запущена комплексная программа «Люди и города». Основная цель проекта – сделать «атомные» города лидерами по уровню качества жизни и технологическому развитию в России. К примеру, только лишь инвестиции в медицину городов с 2022 по 2024 годы (совместно с ФМБА России) составили более 6 млрд. рублей.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Программа «Люди и города» направлена на формирование устойчивой социальной среды, повышение качества жизни, развитие экокультуры и раскрытие потенциала каждого. Конечная цель проекта – превращение городов «Росатома» в лидеров по уровню качества жизни и технологическому развитию в масштабах всей страны. Системный подход предполагает работу по нескольким направлениям: тиражирование ключевых отраслевых социальных, экологических, волонтерских проектов; усиление общественного диалога бизнеса, НКО, государства; развитие культуры социального лидерства и человеческого потенциала; формирование устойчивых партнерств и продвижение социальной повестки через общественные формирования. Волонтеры реализуют проекты по направлениям «Экология», «Интеллектуальное волонтерство», «Профориентация и наставничество», «Помощь социально незащищенным слоям населения» и «Развитие донорского движения». Работа ведется с участием и учетом мнения всех заинтересованных сторон – госкорпорации, местных властей, предприятий и бизнеса, жителей.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Инновационные технологии «Росатома» основаны на передовых достижениях российской атомной науки и в полной мере отвечают актуальной ESG-повестке. Достигнутые результаты – это труд тысяч высококвалифицированных профессионалов, которые работают в интересах экономической стабильности России. Четкое взаимодействие промышленных предприятий с научно-исследовательскими институтами помогает укреплять технологический суверенитет страны, повышать конкурентоспособность отечественной атомной отрасли.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www.forbes.ru/ratings/best-employers/2024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/HdyMuVx9N6+lu6qYFbvakn9rg==">CgMxLjA4AHIhMXJ1NnhRRWdPQl9GVFd4TWZVbzZkU1VHbEhHTHBzcHhT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2024-11-19T10:27:00Z</dcterms:created>
  <dc:creator>b v</dc:creator>
</cp:coreProperties>
</file>