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Делегация Госатомнадзора Республики Беларусь посетила площадку строительства пункта финальной изоляции радиоактивных отходов в Озёрске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Визит был организован для изучения российского опыта обращения с радиоактивными отходами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Делегация Госатомнадзора Республики Беларусь встретилась с руководством российского Национального оператора по обращению с радиоактивными отходами («НО РАО», предприятие госкорпорации «Росатом») и посетила площадку строительства пункта финальной изоляции радиоактивных отходов (РАО) в городе Озёрске (Челябинская область).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Эти мероприятия стали частью стажировки, организованной Ростехнадзором. Визит на объект национального оператора был включен в программу стажировки, поскольку в Республике Беларусь начаты работы по созданию собственного республиканского пункта захоронения радиоактивных отходов.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ходе технического тура в Озёрске представители белорусской делегации ознакомились с деятельностью национального оператора, осмотрели площадку строительства пункта финальной изоляции радиоактивных отходов. Посетителям были продемонстрированы создаваемые инженерная инфраструктура и модули захоронения радиоактивных отходов. Отдельно даны пояснения по вопросам обеспечения безопасности при обращении с радиоактивными отходами и организации радиационного мониторинга территории, прилегающей к хранилищу.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«С момента создания национального оператора в 2012 году в Российской Федерации был накоплен уникальный опыт в области развития инфраструктуры финальной изоляции радиоактивных отходов. Используемые нами проектные решения позволяют обеспечить экологическую безопасность операций по финальной изоляции на весь период их потенциальной опасности. Благодарим наших белорусских </w:t>
      </w:r>
      <w:r w:rsidDel="00000000" w:rsidR="00000000" w:rsidRPr="00000000">
        <w:rPr>
          <w:rtl w:val="0"/>
        </w:rPr>
        <w:t xml:space="preserve">партнёров</w:t>
      </w:r>
      <w:r w:rsidDel="00000000" w:rsidR="00000000" w:rsidRPr="00000000">
        <w:rPr>
          <w:rtl w:val="0"/>
        </w:rPr>
        <w:t xml:space="preserve"> за интерес к нашему опыту и выражаем готовность к совместной работе по дальнейшему развитию взаимодействия на этом направлении», - отметил руководитель ФГУП «НО РАО» Сергей Дерябин.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игрок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</w:t>
        </w:r>
      </w:hyperlink>
      <w:r w:rsidDel="00000000" w:rsidR="00000000" w:rsidRPr="00000000">
        <w:rPr>
          <w:rtl w:val="0"/>
        </w:rPr>
        <w:t xml:space="preserve">) 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Федеральное государственное унитарное предприятие «Национальный оператор по обращению с радиоактивными отходами» входит в структуру госкорпорации «Росатом» и осуществляет деятельность в области обеспечения безопасного обращения с радиоактивными отходами, эксплуатации и закрытия объектов финальной изоляции радиоактивных отходов; выполняет функции заказчика проектирования и сооружения пунктов финальной изоляции радиоактивных отходов. Предприятию принадлежит ряд объектов на территории России: действующий пункт приповерхностного захоронения радиоактивных отходов в г. Новоуральск (общей вместимостью 55 тыс. </w:t>
      </w:r>
      <w:r w:rsidDel="00000000" w:rsidR="00000000" w:rsidRPr="00000000">
        <w:rPr>
          <w:rtl w:val="0"/>
        </w:rPr>
        <w:t xml:space="preserve">куб. метров</w:t>
      </w:r>
      <w:r w:rsidDel="00000000" w:rsidR="00000000" w:rsidRPr="00000000">
        <w:rPr>
          <w:rtl w:val="0"/>
        </w:rPr>
        <w:t xml:space="preserve">) и два пункта приповерхностного захоронения радиоактивных отходов в стадии строительства – в г. Озёрск и г. Северск. Отдельно строится подземная исследовательская лаборатория в рамках проекта создания пункта глубинного захоронения высокоактивных радиоактивных отходов в Красноярском крае.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Приповерхностный пункт финальной изоляции РАО 3 и 4 классов филиала «Озерский» ФГУП «НО РАО» сооружается на территории санитарно-защитной зоны ФГУП «ПО Маяк». Хранилище рассчитано на размещение 225 тыс. куб. метров упаковок с твердыми РАО.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2016 и 2018 гг. состоялись общественные обсуждения предварительных материалов оценки воздействия на окружающую среду и материалов обоснования лицензии на размещение и сооружение объекта. В 2020 году получена лицензия на сооружение хранилища. Строительно-монтажные работы начались в 2021 году. В настоящее время ведется возведение первых двух модулей объекта и инфраструктуры пускового комплекса.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Создание инфраструктуры финальной изоляции в Российской Федерации ведётся в рамках исполнения Федеральной целевой программы «Обеспечение ядерной и радиационной безопасности на 2016-2020 годы и на период до 2035 года». Госкорпорация «Росатом» осуществляет развитие инфраструктуры финальной изоляции радиоактивных отходов в целях укрепления экологической безопасности государства. Практика обязательной финальной изоляции радиоактивных отходов соответствует подходам, закрепленным в Объединенной конвенции МАГАТЭ «О безопасности обращения с отработавшим ядерным топливом и о безопасности обращения с радиоактивными отходами» и российском законодательстве.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bghk.ru/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xn--c1ab3aknr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NA02Z1AdSq/Kws00QSz69lNKnQ==">CgMxLjAyCGguZ2pkZ3hzMgloLjMwajB6bGw4AHIhMW52cVhvdUxyVlg3UFItT0l1OXR6T0pSTllJaW4zQndE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2024-11-21T08:45:00Z</dcterms:created>
  <dc:creator>b v</dc:creator>
</cp:coreProperties>
</file>