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76"/>
        <w:rPr>
          <w:rFonts w:ascii="Arial" w:hAnsi="Arial" w:eastAsia="Arial" w:cs="Arial"/>
          <w:color w:val="000000"/>
          <w:sz w:val="22"/>
          <w:szCs w:val="22"/>
        </w:rPr>
      </w:pPr>
      <w:r>
        <w:rPr>
          <w:rFonts w:eastAsia="Arial" w:cs="Arial" w:ascii="Arial" w:hAnsi="Arial"/>
          <w:color w:val="000000"/>
          <w:sz w:val="22"/>
          <w:szCs w:val="22"/>
        </w:rPr>
      </w:r>
    </w:p>
    <w:tbl>
      <w:tblPr>
        <w:tblStyle w:val="Table1"/>
        <w:tblpPr w:bottomFromText="0" w:horzAnchor="text" w:leftFromText="180" w:rightFromText="180" w:tblpX="-142" w:tblpY="0" w:topFromText="0" w:vertAnchor="text"/>
        <w:tblW w:w="10774" w:type="dxa"/>
        <w:jc w:val="left"/>
        <w:tblInd w:w="0" w:type="dxa"/>
        <w:tblLayout w:type="fixed"/>
        <w:tblCellMar>
          <w:top w:w="0" w:type="dxa"/>
          <w:left w:w="108" w:type="dxa"/>
          <w:bottom w:w="0" w:type="dxa"/>
          <w:right w:w="108" w:type="dxa"/>
        </w:tblCellMar>
        <w:tblLook w:val="0400"/>
      </w:tblPr>
      <w:tblGrid>
        <w:gridCol w:w="1518"/>
        <w:gridCol w:w="4120"/>
        <w:gridCol w:w="5136"/>
      </w:tblGrid>
      <w:tr>
        <w:trPr/>
        <w:tc>
          <w:tcPr>
            <w:tcW w:w="1518" w:type="dxa"/>
            <w:tcBorders/>
          </w:tcPr>
          <w:p>
            <w:pPr>
              <w:pStyle w:val="Normal"/>
              <w:widowControl w:val="false"/>
              <w:ind w:right="560" w:hanging="0"/>
              <w:rPr>
                <w:sz w:val="28"/>
                <w:szCs w:val="28"/>
              </w:rPr>
            </w:pPr>
            <w:r>
              <w:rPr>
                <w:sz w:val="28"/>
                <w:szCs w:val="28"/>
              </w:rPr>
              <w:drawing>
                <wp:anchor behindDoc="0" distT="0" distB="0" distL="114300" distR="114300" simplePos="0" locked="0" layoutInCell="1" allowOverlap="1" relativeHeight="2">
                  <wp:simplePos x="0" y="0"/>
                  <wp:positionH relativeFrom="column">
                    <wp:posOffset>20955</wp:posOffset>
                  </wp:positionH>
                  <wp:positionV relativeFrom="paragraph">
                    <wp:posOffset>43180</wp:posOffset>
                  </wp:positionV>
                  <wp:extent cx="621665" cy="62039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21665" cy="620395"/>
                          </a:xfrm>
                          <a:prstGeom prst="rect">
                            <a:avLst/>
                          </a:prstGeom>
                        </pic:spPr>
                      </pic:pic>
                    </a:graphicData>
                  </a:graphic>
                </wp:anchor>
              </w:drawing>
            </w:r>
          </w:p>
        </w:tc>
        <w:tc>
          <w:tcPr>
            <w:tcW w:w="4120" w:type="dxa"/>
            <w:tcBorders/>
          </w:tcPr>
          <w:p>
            <w:pPr>
              <w:pStyle w:val="Normal"/>
              <w:widowControl w:val="false"/>
              <w:ind w:right="560" w:hanging="0"/>
              <w:rPr>
                <w:sz w:val="28"/>
                <w:szCs w:val="28"/>
              </w:rPr>
            </w:pPr>
            <w:r>
              <w:rPr>
                <w:sz w:val="28"/>
                <w:szCs w:val="28"/>
              </w:rPr>
              <w:t>Медиацентр атомной</w:t>
            </w:r>
          </w:p>
          <w:p>
            <w:pPr>
              <w:pStyle w:val="Normal"/>
              <w:widowControl w:val="false"/>
              <w:ind w:right="560" w:hanging="0"/>
              <w:rPr>
                <w:sz w:val="28"/>
                <w:szCs w:val="28"/>
              </w:rPr>
            </w:pPr>
            <w:r>
              <w:rPr>
                <w:sz w:val="28"/>
                <w:szCs w:val="28"/>
              </w:rPr>
              <w:t>промышленности</w:t>
              <w:br/>
            </w:r>
            <w:hyperlink r:id="rId3">
              <w:r>
                <w:rPr>
                  <w:color w:val="0563C1"/>
                  <w:sz w:val="28"/>
                  <w:szCs w:val="28"/>
                  <w:u w:val="single"/>
                </w:rPr>
                <w:t>atommedia.online</w:t>
              </w:r>
            </w:hyperlink>
          </w:p>
        </w:tc>
        <w:tc>
          <w:tcPr>
            <w:tcW w:w="5136" w:type="dxa"/>
            <w:tcBorders/>
          </w:tcPr>
          <w:p>
            <w:pPr>
              <w:pStyle w:val="Normal"/>
              <w:widowControl w:val="false"/>
              <w:ind w:right="560" w:hanging="0"/>
              <w:jc w:val="right"/>
              <w:rPr>
                <w:b/>
                <w:sz w:val="28"/>
                <w:szCs w:val="28"/>
              </w:rPr>
            </w:pPr>
            <w:r>
              <w:rPr>
                <w:b/>
                <w:sz w:val="28"/>
                <w:szCs w:val="28"/>
              </w:rPr>
              <w:t>Пресс-релиз</w:t>
            </w:r>
          </w:p>
          <w:p>
            <w:pPr>
              <w:pStyle w:val="Normal"/>
              <w:widowControl w:val="false"/>
              <w:ind w:right="560" w:hanging="0"/>
              <w:jc w:val="right"/>
              <w:rPr>
                <w:sz w:val="28"/>
                <w:szCs w:val="28"/>
              </w:rPr>
            </w:pPr>
            <w:r>
              <w:rPr>
                <w:sz w:val="28"/>
                <w:szCs w:val="28"/>
              </w:rPr>
              <w:t>31.10.24</w:t>
            </w:r>
          </w:p>
        </w:tc>
      </w:tr>
    </w:tbl>
    <w:p>
      <w:pPr>
        <w:pStyle w:val="Normal"/>
        <w:jc w:val="center"/>
        <w:rPr>
          <w:b/>
          <w:sz w:val="28"/>
          <w:szCs w:val="28"/>
        </w:rPr>
      </w:pPr>
      <w:r>
        <w:rPr>
          <w:b/>
          <w:sz w:val="28"/>
          <w:szCs w:val="28"/>
        </w:rPr>
      </w:r>
    </w:p>
    <w:p>
      <w:pPr>
        <w:pStyle w:val="Normal"/>
        <w:jc w:val="center"/>
        <w:rPr>
          <w:b/>
          <w:sz w:val="28"/>
          <w:szCs w:val="28"/>
        </w:rPr>
      </w:pPr>
      <w:r>
        <w:rPr>
          <w:b/>
          <w:sz w:val="28"/>
          <w:szCs w:val="28"/>
        </w:rPr>
        <w:t>«Росатом» стал генеральным партнером международного симпозиума «Создавая будущее»</w:t>
      </w:r>
    </w:p>
    <w:p>
      <w:pPr>
        <w:pStyle w:val="Normal"/>
        <w:jc w:val="center"/>
        <w:rPr>
          <w:i/>
          <w:i/>
        </w:rPr>
      </w:pPr>
      <w:r>
        <w:rPr>
          <w:i/>
        </w:rPr>
        <w:t>Эксперты госкорпорации обсудят с учеными и футурологами энергетику будущего, развитие квантовых технологий, перспективы дальнейшего освоения Арктики</w:t>
      </w:r>
    </w:p>
    <w:p>
      <w:pPr>
        <w:pStyle w:val="Normal"/>
        <w:jc w:val="center"/>
        <w:rPr>
          <w:i/>
          <w:i/>
        </w:rPr>
      </w:pPr>
      <w:r>
        <w:rPr>
          <w:i/>
        </w:rPr>
      </w:r>
    </w:p>
    <w:p>
      <w:pPr>
        <w:pStyle w:val="Normal"/>
        <w:rPr/>
      </w:pPr>
      <w:r>
        <w:rPr/>
        <w:t>Госкорпорация «Росатом» выступит генеральным партнером международного научно-фантастического симпозиума «Создавая будущее», который пройдет с 4 по 6 ноября в Москве, в национальном центре «Россия».</w:t>
      </w:r>
    </w:p>
    <w:p>
      <w:pPr>
        <w:pStyle w:val="Normal"/>
        <w:rPr/>
      </w:pPr>
      <w:r>
        <w:rPr/>
      </w:r>
    </w:p>
    <w:p>
      <w:pPr>
        <w:pStyle w:val="Normal"/>
        <w:rPr/>
      </w:pPr>
      <w:r>
        <w:rPr/>
        <w:t xml:space="preserve">Участниками мероприятия станут ученые, исследователи, футурологи, представители органов власти, крупных компаний, писатели-фантасты. </w:t>
      </w:r>
    </w:p>
    <w:p>
      <w:pPr>
        <w:pStyle w:val="Normal"/>
        <w:rPr/>
      </w:pPr>
      <w:r>
        <w:rPr/>
      </w:r>
    </w:p>
    <w:p>
      <w:pPr>
        <w:pStyle w:val="Normal"/>
        <w:rPr/>
      </w:pPr>
      <w:r>
        <w:rPr/>
        <w:t>Среди тематических треков – «Будущее цивилизации», «Будущее многополярного мира», «Будущее человека», «Будущее технологий», «Культура и искусство будущего» и другие. Будут обсуждаться искусственный интеллект, перспективы освоения космоса, долголетие.</w:t>
      </w:r>
    </w:p>
    <w:p>
      <w:pPr>
        <w:pStyle w:val="Normal"/>
        <w:rPr/>
      </w:pPr>
      <w:r>
        <w:rPr/>
      </w:r>
    </w:p>
    <w:p>
      <w:pPr>
        <w:pStyle w:val="Normal"/>
        <w:rPr/>
      </w:pPr>
      <w:r>
        <w:rPr/>
        <w:t xml:space="preserve">Совместно с Агентством стратегических инициатив госкорпорация в течение трех дней проведет обсуждение тенденций, предсказывающих реальность XXII века. Кроме того, в рамках соответствующих сессий эксперты «Росатома» обсудят с учеными и футурологами энергетику будущего (дискуссия «Чистая энергетика будущего»); квантовые технологии (дискуссия «Квантовая индустрия: взгляд в будущее»), а также перспективы дальнейшего развития арктической инфраструктуры (дискуссия «Новое освоение Арктики»). </w:t>
      </w:r>
    </w:p>
    <w:p>
      <w:pPr>
        <w:pStyle w:val="Normal"/>
        <w:rPr/>
      </w:pPr>
      <w:r>
        <w:rPr/>
      </w:r>
    </w:p>
    <w:p>
      <w:pPr>
        <w:pStyle w:val="Normal"/>
        <w:rPr/>
      </w:pPr>
      <w:r>
        <w:rPr/>
        <w:t xml:space="preserve">Ожидается, что в дискуссиях примут участие научный руководитель проекта «Прорыв» (проект «Росатома» по замыканию ядерного топливного цикла) Евгений Адамов, директор департамента устойчивого развития «Росатома» Полина Лион, генеральный директор АНО «Корпоративная Академия Росатома» Юлия Ужакина и другие. </w:t>
      </w:r>
    </w:p>
    <w:p>
      <w:pPr>
        <w:pStyle w:val="Normal"/>
        <w:rPr/>
      </w:pPr>
      <w:r>
        <w:rPr/>
      </w:r>
    </w:p>
    <w:p>
      <w:pPr>
        <w:pStyle w:val="Normal"/>
        <w:rPr>
          <w:b/>
        </w:rPr>
      </w:pPr>
      <w:r>
        <w:rPr>
          <w:b/>
        </w:rPr>
        <w:t xml:space="preserve">Справка: </w:t>
      </w:r>
    </w:p>
    <w:p>
      <w:pPr>
        <w:pStyle w:val="Normal"/>
        <w:rPr/>
      </w:pPr>
      <w:r>
        <w:rPr/>
      </w:r>
    </w:p>
    <w:p>
      <w:pPr>
        <w:pStyle w:val="Normal"/>
        <w:rPr/>
      </w:pPr>
      <w:r>
        <w:rPr/>
        <w:t xml:space="preserve">Госкорпорация «Росатом» – глобальный технологический многопрофильный холдинг, объединяющий активы в энергетике, машиностроении, строительстве. Включает в себя более 450 предприятий и организаций, в которых работает 350 тыс. человек. С 2018 года реализует единую цифровую стратегию (ЕЦС), предполагающую многоплановую работу по ряду направлений. В направлении «Участие в цифровизации РФ» является центром компетенций федерального проекта «Цифровые технологии» нацпрограммы «Цифровая экономика РФ»; выступает компанией-лидером реализации правительственной дорожной карты по развитию высокотехнологичной области «Новое индустриальное программное обеспечение»; с 2021 года реализует первый российский проект по импортозамещению целого класса промышленного ПО – систем инженерного анализа и математического моделирования (САЕ-класс), с 2022 года выступает координатором проекта по созданию российской PLM-системы тяжелого класса. В направлении «Цифровые продукты» разрабатывает и выводит на рынок цифровые продукты (более 60). В направлении «Внутренняя цифровизация» обеспечивает цифровизацию процессов сооружения АЭС, цифровое импортозамещение и создание Единой цифровой платформы атомной отрасли. Также в рамках ЕЦС «Росатом» ведет работу по развитию сквозных цифровых технологий, в числе которых технологии работы с данными, интернет вещей, производственные технологии, виртуальная и дополненная реальность, нейротехнологии и искусственный интеллект, технологии беспроводной связи, робототехника и другие. </w:t>
      </w:r>
    </w:p>
    <w:p>
      <w:pPr>
        <w:pStyle w:val="Normal"/>
        <w:rPr/>
      </w:pPr>
      <w:r>
        <w:rPr/>
      </w:r>
    </w:p>
    <w:p>
      <w:pPr>
        <w:pStyle w:val="Normal"/>
        <w:rPr/>
      </w:pPr>
      <w:r>
        <w:rPr/>
        <w:t>Проект «Прорыв» предусматривает создание новой технологической платформы атомной энергетики на базе замкнутого ядерного топливного цикла с использованием реакторов на быстрых нейтронах. Такая технология позволит исключить тяжелые аварии на АЭС, исключить эвакуацию и отселение населения при возникновении аварий на энергоблоке, вырабатывать электроэнергию без накопления облученного ядерного топлива и многократно повторно использовать отработавшее ядерное топливо, что снимет проблему ограниченности ресурсной базы атомной энергетики. В рамках проекта в городе Северск Томской области на площадке Сибирского химического комбината (АО «СХК») создается Опытно-демонстрационный энергокомплекс (ОДЭК), который позволит отработать технологии, продемонстрировать замыкание ядерного топливного цикла и сделать первый шаг в построении атомной энергетики нового поколения.</w:t>
      </w:r>
    </w:p>
    <w:p>
      <w:pPr>
        <w:pStyle w:val="Normal"/>
        <w:rPr/>
      </w:pPr>
      <w:r>
        <w:rPr/>
      </w:r>
    </w:p>
    <w:p>
      <w:pPr>
        <w:pStyle w:val="Normal"/>
        <w:rPr/>
      </w:pPr>
      <w:r>
        <w:rPr/>
        <w:t xml:space="preserve">Международный научно-фантастический симпозиум «Создавая будущее» призван спрогнозировать тенденции, влияющие на формирование будущего многополярного мира. Проводится впервые. Мероприятие будет организовано Министерством образования и науки РФ при поддержке Фонда «Сколково», Всероссийского центра изучения общественного мнения (ВЦИОМ) и издательской группы «Эксмо-АСТ». </w:t>
      </w:r>
      <w:hyperlink r:id="rId4">
        <w:r>
          <w:rPr>
            <w:color w:val="0563C1"/>
            <w:u w:val="single"/>
          </w:rPr>
          <w:t>future.russia.ru</w:t>
        </w:r>
      </w:hyperlink>
    </w:p>
    <w:p>
      <w:pPr>
        <w:pStyle w:val="Normal"/>
        <w:rPr/>
      </w:pPr>
      <w:r>
        <w:rPr/>
      </w:r>
    </w:p>
    <w:p>
      <w:pPr>
        <w:pStyle w:val="Normal"/>
        <w:rPr/>
      </w:pPr>
      <w:r>
        <w:rPr/>
        <w:t>Национальный центр «Россия» создается для сохранения наследия выставки-форума «Россия» и демонстрации достижений страны на постоянной основе. До завершения строительства нового здания центр будет размещаться в павильонах № 3, № 4 и № 7 «Экспоцентра». Их общая площадь – 37 тысяч квадратных метров. На ней разместится большая «выставка-путешествие» по Российской Федерации, зал для временных экспозиций, конференц-зал на 1600 мест, лекторий, фуд-корт с национальными кухнями и другое. Ожидается, что Национальный центр «Россия» начнет свою работу 4 ноября 2024 года.</w:t>
      </w:r>
    </w:p>
    <w:p>
      <w:pPr>
        <w:pStyle w:val="Normal"/>
        <w:rPr/>
      </w:pPr>
      <w:r>
        <w:rPr/>
      </w:r>
    </w:p>
    <w:p>
      <w:pPr>
        <w:pStyle w:val="Normal"/>
        <w:rPr/>
      </w:pPr>
      <w:r>
        <w:rPr/>
        <w:t>Перед российской промышленностью стоит цель в кратчайшие сроки обеспечить технологический суверенитет и переход на новейшие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Внедрение инноваций и нового высокотехнологичного оборудования позволяет «Росатому» и его предприятиям занимать новые ниши на рынке, повышая конкурентоспособность атомной отрасли и всей российской промышленности в целом.</w:t>
      </w:r>
    </w:p>
    <w:p>
      <w:pPr>
        <w:pStyle w:val="Normal"/>
        <w:rPr/>
      </w:pPr>
      <w:r>
        <w:rPr/>
      </w:r>
    </w:p>
    <w:sectPr>
      <w:footerReference w:type="default" r:id="rId5"/>
      <w:type w:val="nextPage"/>
      <w:pgSz w:w="12240" w:h="15840"/>
      <w:pgMar w:left="1134" w:right="1134" w:gutter="0" w:header="0" w:top="454"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Consolas">
    <w:charset w:val="01"/>
    <w:family w:val="swiss"/>
    <w:pitch w:val="default"/>
  </w:font>
  <w:font w:name="Georgia">
    <w:charset w:val="01"/>
    <w:family w:val="swiss"/>
    <w:pitch w:val="default"/>
  </w:font>
  <w:font w:name="Times New Roman">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80" w:leader="none"/>
        <w:tab w:val="right" w:pos="9360" w:leader="none"/>
      </w:tabs>
      <w:rPr>
        <w:color w:val="595959"/>
      </w:rPr>
    </w:pPr>
    <w:r>
      <w:rPr>
        <w:color w:val="595959"/>
      </w:rPr>
    </w:r>
  </w:p>
  <w:p>
    <w:pPr>
      <w:pStyle w:val="Normal"/>
      <w:tabs>
        <w:tab w:val="clear" w:pos="720"/>
        <w:tab w:val="center" w:pos="4680" w:leader="none"/>
        <w:tab w:val="right" w:pos="9360" w:leader="none"/>
      </w:tabs>
      <w:rPr>
        <w:i/>
        <w:i/>
        <w:color w:val="595959"/>
      </w:rPr>
    </w:pPr>
    <w:r>
      <w:rPr>
        <w:i/>
        <w:color w:val="595959"/>
      </w:rPr>
    </w:r>
  </w:p>
</w:ftr>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ru-RU" w:eastAsia="zh-CN" w:bidi="hi-IN"/>
      </w:rPr>
    </w:rPrDefault>
    <w:pPrDefault>
      <w:pPr>
        <w:suppressAutoHyphens w:val="true"/>
      </w:pPr>
    </w:pPrDefault>
  </w:docDefaults>
  <w:style w:type="paragraph" w:styleId="Normal" w:default="1">
    <w:name w:val="Normal"/>
    <w:qFormat/>
    <w:pPr>
      <w:widowControl/>
      <w:suppressAutoHyphens w:val="true"/>
      <w:bidi w:val="0"/>
      <w:spacing w:before="0" w:after="0"/>
      <w:jc w:val="left"/>
    </w:pPr>
    <w:rPr>
      <w:rFonts w:ascii="Calibri" w:hAnsi="Calibri" w:eastAsia="Calibri" w:cs="Calibri"/>
      <w:color w:val="auto"/>
      <w:kern w:val="0"/>
      <w:sz w:val="24"/>
      <w:szCs w:val="24"/>
      <w:lang w:val="ru-RU" w:eastAsia="zh-CN" w:bidi="hi-IN"/>
    </w:rPr>
  </w:style>
  <w:style w:type="paragraph" w:styleId="1">
    <w:name w:val="Heading 1"/>
    <w:basedOn w:val="Normal"/>
    <w:next w:val="Normal"/>
    <w:uiPriority w:val="9"/>
    <w:qFormat/>
    <w:pPr>
      <w:keepNext w:val="true"/>
      <w:keepLines/>
      <w:spacing w:before="480" w:after="120"/>
      <w:outlineLvl w:val="0"/>
    </w:pPr>
    <w:rPr>
      <w:b/>
      <w:sz w:val="48"/>
      <w:szCs w:val="48"/>
    </w:rPr>
  </w:style>
  <w:style w:type="paragraph" w:styleId="2">
    <w:name w:val="Heading 2"/>
    <w:basedOn w:val="Normal"/>
    <w:next w:val="Normal"/>
    <w:uiPriority w:val="9"/>
    <w:semiHidden/>
    <w:unhideWhenUsed/>
    <w:qFormat/>
    <w:pPr>
      <w:keepNext w:val="true"/>
      <w:keepLines/>
      <w:spacing w:before="360" w:after="80"/>
      <w:outlineLvl w:val="1"/>
    </w:pPr>
    <w:rPr>
      <w:b/>
      <w:sz w:val="36"/>
      <w:szCs w:val="36"/>
    </w:rPr>
  </w:style>
  <w:style w:type="paragraph" w:styleId="3">
    <w:name w:val="Heading 3"/>
    <w:basedOn w:val="Normal"/>
    <w:next w:val="Normal"/>
    <w:uiPriority w:val="9"/>
    <w:semiHidden/>
    <w:unhideWhenUsed/>
    <w:qFormat/>
    <w:pPr>
      <w:keepNext w:val="true"/>
      <w:keepLines/>
      <w:spacing w:before="280" w:after="80"/>
      <w:outlineLvl w:val="2"/>
    </w:pPr>
    <w:rPr>
      <w:b/>
      <w:sz w:val="28"/>
      <w:szCs w:val="28"/>
    </w:rPr>
  </w:style>
  <w:style w:type="paragraph" w:styleId="4">
    <w:name w:val="Heading 4"/>
    <w:basedOn w:val="Normal"/>
    <w:next w:val="Normal"/>
    <w:uiPriority w:val="9"/>
    <w:semiHidden/>
    <w:unhideWhenUsed/>
    <w:qFormat/>
    <w:pPr>
      <w:keepNext w:val="true"/>
      <w:keepLines/>
      <w:spacing w:before="240" w:after="40"/>
      <w:outlineLvl w:val="3"/>
    </w:pPr>
    <w:rPr>
      <w:b/>
    </w:rPr>
  </w:style>
  <w:style w:type="paragraph" w:styleId="5">
    <w:name w:val="Heading 5"/>
    <w:basedOn w:val="Normal"/>
    <w:next w:val="Normal"/>
    <w:uiPriority w:val="9"/>
    <w:semiHidden/>
    <w:unhideWhenUsed/>
    <w:qFormat/>
    <w:pPr>
      <w:keepNext w:val="true"/>
      <w:keepLines/>
      <w:spacing w:before="220" w:after="40"/>
      <w:outlineLvl w:val="4"/>
    </w:pPr>
    <w:rPr>
      <w:b/>
      <w:sz w:val="22"/>
      <w:szCs w:val="22"/>
    </w:rPr>
  </w:style>
  <w:style w:type="paragraph" w:styleId="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
    <w:name w:val="Hyperlink"/>
    <w:basedOn w:val="DefaultParagraphFont"/>
    <w:uiPriority w:val="99"/>
    <w:unhideWhenUsed/>
    <w:rsid w:val="00c56287"/>
    <w:rPr>
      <w:color w:val="0563C1" w:themeColor="hyperlink"/>
      <w:u w:val="single"/>
    </w:rPr>
  </w:style>
  <w:style w:type="character" w:styleId="UnresolvedMention">
    <w:name w:val="Unresolved Mention"/>
    <w:basedOn w:val="DefaultParagraphFont"/>
    <w:uiPriority w:val="99"/>
    <w:semiHidden/>
    <w:unhideWhenUsed/>
    <w:qFormat/>
    <w:rsid w:val="00c56287"/>
    <w:rPr>
      <w:color w:val="605E5C"/>
      <w:shd w:fill="E1DFDD" w:val="clear"/>
    </w:rPr>
  </w:style>
  <w:style w:type="character" w:styleId="Style8" w:customStyle="1">
    <w:name w:val="Верхний колонтитул Знак"/>
    <w:basedOn w:val="DefaultParagraphFont"/>
    <w:uiPriority w:val="99"/>
    <w:qFormat/>
    <w:rsid w:val="00c56287"/>
    <w:rPr/>
  </w:style>
  <w:style w:type="character" w:styleId="Style9" w:customStyle="1">
    <w:name w:val="Нижний колонтитул Знак"/>
    <w:basedOn w:val="DefaultParagraphFont"/>
    <w:uiPriority w:val="99"/>
    <w:qFormat/>
    <w:rsid w:val="00c56287"/>
    <w:rPr/>
  </w:style>
  <w:style w:type="character" w:styleId="Style10">
    <w:name w:val="FollowedHyperlink"/>
    <w:basedOn w:val="DefaultParagraphFont"/>
    <w:uiPriority w:val="99"/>
    <w:semiHidden/>
    <w:unhideWhenUsed/>
    <w:rsid w:val="00c56287"/>
    <w:rPr>
      <w:color w:val="954F72" w:themeColor="followedHyperlink"/>
      <w:u w:val="single"/>
    </w:rPr>
  </w:style>
  <w:style w:type="character" w:styleId="V1msohyperlink" w:customStyle="1">
    <w:name w:val="v1msohyperlink"/>
    <w:basedOn w:val="DefaultParagraphFont"/>
    <w:qFormat/>
    <w:rsid w:val="008e1ae0"/>
    <w:rPr/>
  </w:style>
  <w:style w:type="character" w:styleId="Style11">
    <w:name w:val="Emphasis"/>
    <w:basedOn w:val="DefaultParagraphFont"/>
    <w:uiPriority w:val="20"/>
    <w:qFormat/>
    <w:rsid w:val="00912895"/>
    <w:rPr>
      <w:i/>
      <w:iCs/>
    </w:rPr>
  </w:style>
  <w:style w:type="character" w:styleId="Strong">
    <w:name w:val="Strong"/>
    <w:basedOn w:val="DefaultParagraphFont"/>
    <w:uiPriority w:val="22"/>
    <w:qFormat/>
    <w:rsid w:val="00912895"/>
    <w:rPr>
      <w:b/>
      <w:bCs/>
    </w:rPr>
  </w:style>
  <w:style w:type="character" w:styleId="Style12" w:customStyle="1">
    <w:name w:val="Текст Знак"/>
    <w:basedOn w:val="DefaultParagraphFont"/>
    <w:link w:val="PlainText"/>
    <w:uiPriority w:val="99"/>
    <w:semiHidden/>
    <w:qFormat/>
    <w:rsid w:val="0012259f"/>
    <w:rPr>
      <w:rFonts w:ascii="Consolas" w:hAnsi="Consolas"/>
      <w:sz w:val="21"/>
      <w:szCs w:val="21"/>
    </w:rPr>
  </w:style>
  <w:style w:type="paragraph" w:styleId="Style13">
    <w:name w:val="Заголовок"/>
    <w:basedOn w:val="Normal"/>
    <w:next w:val="Style14"/>
    <w:qFormat/>
    <w:pPr>
      <w:keepNext w:val="true"/>
      <w:spacing w:before="240" w:after="120"/>
    </w:pPr>
    <w:rPr>
      <w:rFonts w:ascii="Calibri" w:hAnsi="Calibri"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ascii="Calibri" w:hAnsi="Calibri" w:cs="Arial"/>
    </w:rPr>
  </w:style>
  <w:style w:type="paragraph" w:styleId="Style16">
    <w:name w:val="Caption"/>
    <w:basedOn w:val="Normal"/>
    <w:qFormat/>
    <w:pPr>
      <w:suppressLineNumbers/>
      <w:spacing w:before="120" w:after="120"/>
    </w:pPr>
    <w:rPr>
      <w:rFonts w:ascii="Calibri" w:hAnsi="Calibri" w:cs="Arial"/>
      <w:i/>
      <w:iCs/>
      <w:sz w:val="24"/>
      <w:szCs w:val="24"/>
    </w:rPr>
  </w:style>
  <w:style w:type="paragraph" w:styleId="Style17">
    <w:name w:val="Указатель"/>
    <w:basedOn w:val="Normal"/>
    <w:qFormat/>
    <w:pPr>
      <w:suppressLineNumbers/>
    </w:pPr>
    <w:rPr>
      <w:rFonts w:ascii="Calibri" w:hAnsi="Calibri" w:cs="Arial"/>
    </w:rPr>
  </w:style>
  <w:style w:type="paragraph" w:styleId="LO-normal" w:default="1">
    <w:name w:val="LO-normal"/>
    <w:qFormat/>
    <w:pPr>
      <w:widowControl/>
      <w:suppressAutoHyphens w:val="true"/>
      <w:bidi w:val="0"/>
      <w:spacing w:before="0" w:after="0"/>
      <w:jc w:val="left"/>
    </w:pPr>
    <w:rPr>
      <w:rFonts w:ascii="Calibri" w:hAnsi="Calibri" w:eastAsia="Calibri" w:cs="Calibri"/>
      <w:color w:val="auto"/>
      <w:kern w:val="0"/>
      <w:sz w:val="24"/>
      <w:szCs w:val="24"/>
      <w:lang w:val="ru-RU" w:eastAsia="zh-CN" w:bidi="hi-IN"/>
    </w:rPr>
  </w:style>
  <w:style w:type="paragraph" w:styleId="Style18">
    <w:name w:val="Title"/>
    <w:basedOn w:val="Normal"/>
    <w:next w:val="Normal"/>
    <w:uiPriority w:val="10"/>
    <w:qFormat/>
    <w:pPr>
      <w:keepNext w:val="true"/>
      <w:keepLines/>
      <w:spacing w:before="480" w:after="120"/>
    </w:pPr>
    <w:rPr>
      <w:b/>
      <w:sz w:val="72"/>
      <w:szCs w:val="72"/>
    </w:rPr>
  </w:style>
  <w:style w:type="paragraph" w:styleId="Style19">
    <w:name w:val="Колонтитул"/>
    <w:basedOn w:val="Normal"/>
    <w:qFormat/>
    <w:pPr/>
    <w:rPr/>
  </w:style>
  <w:style w:type="paragraph" w:styleId="Style20">
    <w:name w:val="Header"/>
    <w:basedOn w:val="Normal"/>
    <w:link w:val="Style8"/>
    <w:uiPriority w:val="99"/>
    <w:unhideWhenUsed/>
    <w:rsid w:val="00c56287"/>
    <w:pPr>
      <w:tabs>
        <w:tab w:val="clear" w:pos="720"/>
        <w:tab w:val="center" w:pos="4680" w:leader="none"/>
        <w:tab w:val="right" w:pos="9360" w:leader="none"/>
      </w:tabs>
    </w:pPr>
    <w:rPr/>
  </w:style>
  <w:style w:type="paragraph" w:styleId="Style21">
    <w:name w:val="Footer"/>
    <w:basedOn w:val="Normal"/>
    <w:link w:val="Style9"/>
    <w:uiPriority w:val="99"/>
    <w:unhideWhenUsed/>
    <w:rsid w:val="00c56287"/>
    <w:pPr>
      <w:tabs>
        <w:tab w:val="clear" w:pos="720"/>
        <w:tab w:val="center" w:pos="4680" w:leader="none"/>
        <w:tab w:val="right" w:pos="9360" w:leader="none"/>
      </w:tabs>
    </w:pPr>
    <w:rPr/>
  </w:style>
  <w:style w:type="paragraph" w:styleId="Style22">
    <w:name w:val="Subtitle"/>
    <w:basedOn w:val="LO-normal"/>
    <w:next w:val="LO-normal"/>
    <w:uiPriority w:val="11"/>
    <w:qFormat/>
    <w:pPr>
      <w:keepNext w:val="true"/>
      <w:keepLines/>
      <w:spacing w:lineRule="auto" w:line="240" w:before="360" w:after="80"/>
    </w:pPr>
    <w:rPr>
      <w:rFonts w:ascii="Georgia" w:hAnsi="Georgia" w:eastAsia="Georgia" w:cs="Georgia"/>
      <w:i/>
      <w:color w:val="666666"/>
      <w:sz w:val="48"/>
      <w:szCs w:val="48"/>
    </w:rPr>
  </w:style>
  <w:style w:type="paragraph" w:styleId="V1msonormal" w:customStyle="1">
    <w:name w:val="v1msonormal"/>
    <w:basedOn w:val="Normal"/>
    <w:qFormat/>
    <w:rsid w:val="00756799"/>
    <w:pPr>
      <w:spacing w:beforeAutospacing="1" w:afterAutospacing="1"/>
    </w:pPr>
    <w:rPr>
      <w:rFonts w:ascii="Times New Roman" w:hAnsi="Times New Roman" w:eastAsia="Times New Roman" w:cs="Times New Roman"/>
    </w:rPr>
  </w:style>
  <w:style w:type="paragraph" w:styleId="NormalWeb">
    <w:name w:val="Normal (Web)"/>
    <w:basedOn w:val="Normal"/>
    <w:uiPriority w:val="99"/>
    <w:semiHidden/>
    <w:unhideWhenUsed/>
    <w:qFormat/>
    <w:rsid w:val="00ed1b39"/>
    <w:pPr>
      <w:spacing w:beforeAutospacing="1" w:afterAutospacing="1"/>
    </w:pPr>
    <w:rPr>
      <w:rFonts w:ascii="Times New Roman" w:hAnsi="Times New Roman" w:eastAsia="Times New Roman" w:cs="Times New Roman"/>
    </w:rPr>
  </w:style>
  <w:style w:type="paragraph" w:styleId="Western" w:customStyle="1">
    <w:name w:val="western"/>
    <w:basedOn w:val="Normal"/>
    <w:qFormat/>
    <w:rsid w:val="000c417f"/>
    <w:pPr>
      <w:suppressAutoHyphens w:val="true"/>
      <w:spacing w:lineRule="auto" w:line="276" w:beforeAutospacing="1" w:after="142"/>
    </w:pPr>
    <w:rPr>
      <w:rFonts w:ascii="Calibri" w:hAnsi="Calibri" w:eastAsia="Calibri" w:cs="" w:asciiTheme="minorHAnsi" w:cstheme="minorBidi" w:eastAsiaTheme="minorHAnsi" w:hAnsiTheme="minorHAnsi"/>
      <w:color w:val="000000"/>
      <w:sz w:val="22"/>
      <w:szCs w:val="22"/>
    </w:rPr>
  </w:style>
  <w:style w:type="paragraph" w:styleId="PlainText">
    <w:name w:val="Plain Text"/>
    <w:basedOn w:val="Normal"/>
    <w:link w:val="Style12"/>
    <w:uiPriority w:val="99"/>
    <w:semiHidden/>
    <w:unhideWhenUsed/>
    <w:qFormat/>
    <w:rsid w:val="0012259f"/>
    <w:pPr/>
    <w:rPr>
      <w:rFonts w:ascii="Consolas" w:hAnsi="Consolas"/>
      <w:sz w:val="21"/>
      <w:szCs w:val="21"/>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 w:type="table" w:styleId="ab">
    <w:name w:val="Table Grid"/>
    <w:basedOn w:val="a1"/>
    <w:uiPriority w:val="39"/>
    <w:rsid w:val="000776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tommedia.online/" TargetMode="External"/><Relationship Id="rId4" Type="http://schemas.openxmlformats.org/officeDocument/2006/relationships/hyperlink" Target="https://future.russia.ru/"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HF6/vdoUkcBPZPnNfIMQj+M2hyA==">CgMxLjA4AHIhMWI0c0dteDItMTBHWVhFbUVxTzBTZFFzOGJ3WTlKQzhM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21</TotalTime>
  <Application>LibreOffice/7.5.1.2$Windows_X86_64 LibreOffice_project/fcbaee479e84c6cd81291587d2ee68cba099e129</Application>
  <AppVersion>15.0000</AppVersion>
  <Pages>2</Pages>
  <Words>625</Words>
  <Characters>4906</Characters>
  <CharactersWithSpaces>5523</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2024-10-31T13:01:00Z</dcterms:created>
  <dc:creator>b v</dc:creator>
  <dc:description/>
  <dc:language>ru-RU</dc:language>
  <cp:lastModifiedBy/>
  <dcterms:modified xsi:type="dcterms:W3CDTF">2024-10-31T18:26:02Z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