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10.10.24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В минувшем квартале «Росатом» стал лауреатом ряда авторитетных премий</w:t>
      </w:r>
    </w:p>
    <w:p w:rsidR="00000000" w:rsidDel="00000000" w:rsidP="00000000" w:rsidRDefault="00000000" w:rsidRPr="00000000" w14:paraId="00000009">
      <w:pPr>
        <w:jc w:val="center"/>
        <w:rPr>
          <w:i w:val="1"/>
        </w:rPr>
      </w:pPr>
      <w:r w:rsidDel="00000000" w:rsidR="00000000" w:rsidRPr="00000000">
        <w:rPr>
          <w:i w:val="1"/>
          <w:rtl w:val="0"/>
        </w:rPr>
        <w:t xml:space="preserve">Предприятия и подразделения госкорпорации получили награды за успехи в строительстве, промышленном дизайне, формировании комфортной городской среды</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Госкорпорация «Росатом» в течение III квартала 2024 была отмечена целым рядом премий.</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В частности, Отраслевой центр капитального строительства госкорпорации (ЧУ «ОЦКС Росатома») был признан победителем XXVIII Всероссийского конкурса на лучшую строительную организацию (в номинации «Элита строительного комплекса России»).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Сборная «Росатома» взяла два золота на Международном чемпионате по перспективным технологиям и навыкам BRICS Future Skills &amp; Tech Challenge (в двух компетенциях – «Инженерный дизайн CAD» и «Машинное обучение и большие данные»), соревнования 27 сентября завершились в Казани.</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Два продукта «Росатома» – зарядная станция компании «Парус электро» и передвижной конусно-лучевой компьютерный томограф – были признаны победителями Национальной премии «Лучший промышленный дизайн России» (соответственно, в номинации «Городской дизайн» и в категории «Дизайн медицинского оборудования»).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«Росатом» стал победителем I Национальной премии Минстроя России в сфере формирования комфортной городской среды (в номинации «За вклад компании в создание комфортной городской среды в городах присутствия»). Торжественная церемония вручения премии прошла 25 августа, в рамках Всероссийского форума «Развитие малых городов и исторических поселений».</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Также «Росатом» взял гран-при Всероссийского конкурса «Лидеры в интересах женщин» (проводился в рамках IV Евразийского женского форума). Вручение премий состоялось в рамках IV Евразийского женского форума, который прошел в Санкт-Петербурге с 18 по 20 сентября 2024 года.</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Департамент коммуникаций госкорпорации «Росатом» одержал победу в номинации «Пресс-служба компании ТЭК» международного </w:t>
      </w:r>
      <w:r w:rsidDel="00000000" w:rsidR="00000000" w:rsidRPr="00000000">
        <w:rPr>
          <w:rtl w:val="0"/>
        </w:rPr>
        <w:t xml:space="preserve">медиаконкурса</w:t>
      </w:r>
      <w:r w:rsidDel="00000000" w:rsidR="00000000" w:rsidRPr="00000000">
        <w:rPr>
          <w:rtl w:val="0"/>
        </w:rPr>
        <w:t xml:space="preserve"> «Энергия пера – 2024». Вручение наград прошло 26 сентября на площадке международного форума «Российская энергетическая неделя».</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Победителем II Международного климатического конкурса «Зелёная Евразия» (в номинации «Климатически устойчивая инфраструктура») стал проект АО «Концерн Росэнергоатом» (Электроэнергетический дивизион госкорпорации «Росатом») по модернизации градирен Ростовской АЭС (г. Волгодонск Ростовской области)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Ветроэнергетический дивизион «Росатома» стал лауреатом Всероссийской инвестиционной премии «Вершина» (в номинации «Наиболее устойчивый инвестиционный проект»).</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14 «атомных городов» стали победителями IX Всероссийского конкурса лучших проектов создания комфортной городской среды: Северск (Томская область), Глазов (Удмуртская Республика), Сосновый Бор (Ленинградская область), Обнинск (Калужская область), Озерск (Челябинская область), Заречный (Пензенская область), Саров (Нижегородская область), Курчатов (Курская область), Нововоронеж (Воронежская область), Удомля (Тверская область), Лесной (Свердловская область), Полярные Зори (Мурманская область), Билибино (Чукотский автономный округ) и Певек (Чукотский автономный округ).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Инжиниринговый дивизион госкорпорации «Росатом» стал победителем VIII Конкурса корпоративной автоматизации «1С: Проект года» в номинации «Региональные проекты. Азия».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Международный образовательный проект «ТИМ-юниоры. Стань инженером будущего» Инжинирингового дивизиона госкорпорации «Росатом» получил премию Нижнего Новгорода (в номинации «Образование»).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Справка: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Государственная корпорация по атомной энергии «Росатом» – многопрофильный холдинг, объединяющий активы в энергетике, машиностроении, строительстве. Его стратегия заключается в развитии низкоуглеродной генерации, включая ветроэнергетику. Госкорпорация является национальным лидером в производстве электроэнергии (около 20 % от общей выработки) и занимает первое место в мире по величине портфеля заказов на сооружение АЭС: на разной стадии реализации находятся 39 энергоблоков (включая шесть блоков малой мощности) в 10 странах. В сферу деятельности «Росатома» входит также производство инновационной неядерной продукции, логистика и развитие Северного морского пути, реализация экологических проектов. Госкорпорация объединяет более 450 предприятий и организаций, в которых работают свыше 350 тысяч человек.</w:t>
      </w:r>
    </w:p>
    <w:p w:rsidR="00000000" w:rsidDel="00000000" w:rsidP="00000000" w:rsidRDefault="00000000" w:rsidRPr="00000000" w14:paraId="00000026">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U1gmpl3rlBAEs6QQytrtbkg3bQ==">CgMxLjA4AHIhMUpLQ3NTM2JIZUtqNWhKVnB2YWZCZGdtaGk1YTV5S2ww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2024-10-10T08:07:00Z</dcterms:created>
  <dc:creator>b v</dc:creator>
</cp:coreProperties>
</file>