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02.10.24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НЦФМ при поддержке «Росатома» прошла международная конференция и школа для молодых ученых по физике нейтрино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ее рамках состоялись дискуссии о результатах последних экспериментов по решению загадок электромагнитных свойств нейтрино, закономерностях микромира и строения Вселенной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Национальном центре физики и математики (НЦФМ, одним из соучредителей является госкорпорация «Росатом») в Сарове 27 сентября завершилась XVI Международная школа по физике нейтрино и астрофизике для студентов и молодых ученых. Мероприятие прошло в рамках Десятилетия науки и технологий при поддержке госкорпорации «Росатом», МГУ имени М. В. Ломоносова, институтов Российской академии наук, а также Института экспериментальной физики.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лекций участники обсудили актуальные проблемы физики нейтрино и смежных областей физики высоких энергий, астрофизики, гравитации и космологии. Состоялись дискуссии о результатах последних экспериментов по решению загадок электромагнитных свойств нейтрино, закономерностях микромира и строения Вселенной.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Молодые ученые представили доклады, в которых отразили результаты собственных научно-исследовательских работ в этой области физики, проблемы, с которыми столкнулись, и полученные результаты.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«Нейтрино – частица до сих пор до конца не разгаданная, каждое новое исследование, это еще один шаг человечества в область нового и неизвестного. Нейтрино может иметь совершенно разную природу происхождения. Нам больше интересно нейтрино, происходящие из нестабильности трития. В НЦФМ мы планируем строить крупную исследовательскую установку, на которой ученые будут заниматься диагностированием таких нейтрино. Надеюсь, что на школе присутствовали ребята, молодые ученые, из которых в будущем вырастут звезды нейтринной науки», – отметил научный руководитель НЦФМ академик РАН Александр Сергеев.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«мидисайенс» и «мегасайенс» с целью получение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 В. Ломоносова – «МГУ Саров». Учредители НЦФМ – госкорпорация «Росатом», МГУ им. М.В. Ломоносова, Российская академия наук, министерство науки и высшего образования Российской Федерации и ряда других организаций.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России Владимир Путин объявил о проведении с 2022 по 2031 год Десятилетия науки и технологий.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поддержке образовательных проектов.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ZHziflh1jlM8xukND3LwLEiiw==">CgMxLjA4AHIhMV9wbWdhVjhNMlJnTjZ5cFRQX29tV0h2dGRzd3ZiUVNL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