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завершился второй модуль научной школы по новым материалам и перспективным энергосистемам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Обучение прошли около 40 молодых специалистов из четырех дивизионов госкорпорации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программы развития молодых ученых госкорпорации «Росатом» с 21 по 24 октября на площадке Объединенного института ядерных исследований (ОИЯИ, Дубна) прошел второй модуль отраслевой научной школы «Новые материалы и технологии для перспективных энергетических систем». Обучение было организовано частным учреждением по обеспечению научного развития атомной отрасли «Наука и инновации».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Участниками программы стали около 40 специалистов из четырех дивизионов, в частности научного, топливного и машиностроительного. С лекциями перед молодыми учеными выступили представители Научного дивизиона госкорпорации «Росатом» и ОИЯИ. Они рассказали про текущие исследования в области сверхтяжелых элементов, выбора и обоснования материалов для будущего исследовательского жидкосолевого и термоядерного реакторов. Новые знания и компетенции участники школы смогут применить в реализации федерального проекта по новым материалам и технологиям комплексной программы развития атомной науки, техники и технологий (КП РТТН).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«Научная школа по новым материалам – важная часть развития как межинститутских взаимодействий, так и самих участников. Во-первых, она позволяет пообщаться с топовыми исследователями, которые работают в таких институтах как ОИЯИ. Во-вторых, дает возможность увидеть собственными глазами передовые установки и понять, какой уровень кооперации должен быть, чтобы проводить современные исследования. Важно, что в рамках этого модуля участники познакомились не только с работой в области прикладной науки, но и фундаментальной. “Росатом” вместе с ОИЯИ ведет работу по разработке новых элементов таблицы Менделеева, по плану – до 2030 года будут зафиксированы 119-й и 120-й элементы. Технологии и методики, которые позволят зафиксировать не существующие в природе изотопы, </w:t>
      </w:r>
      <w:r w:rsidDel="00000000" w:rsidR="00000000" w:rsidRPr="00000000">
        <w:rPr>
          <w:rtl w:val="0"/>
        </w:rPr>
        <w:t xml:space="preserve">позволят</w:t>
      </w:r>
      <w:r w:rsidDel="00000000" w:rsidR="00000000" w:rsidRPr="00000000">
        <w:rPr>
          <w:rtl w:val="0"/>
        </w:rPr>
        <w:t xml:space="preserve"> думать о возможном развитии в получении сверхчистых веществ для разных смежных отраслей промышленности, например, электронной», – отметил научный руководитель школы, а также федерального проекта «Разработка новых материалов и технологий для перспективных энергетических систем» КП РТТН, первый заместитель директора частного учреждения научного дивизиона госкорпорации «Росатом» Алексей Дуб.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Для обучающихся также прошли мастер-классы по подготовке к защите диссертации и промышленному дизайну. На последнем из них участники попробовали спроектировать пульты управления как вполне </w:t>
      </w:r>
      <w:r w:rsidDel="00000000" w:rsidR="00000000" w:rsidRPr="00000000">
        <w:rPr>
          <w:rtl w:val="0"/>
        </w:rPr>
        <w:t xml:space="preserve">серьёзными</w:t>
      </w:r>
      <w:r w:rsidDel="00000000" w:rsidR="00000000" w:rsidRPr="00000000">
        <w:rPr>
          <w:rtl w:val="0"/>
        </w:rPr>
        <w:t xml:space="preserve"> (кран-балками и манипуляторами), так и несерьезными вещами (меч джедая, к примеру). Завершилась сессия презентацией и защитой командных проектов.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«Говорить о дизайне с </w:t>
      </w:r>
      <w:r w:rsidDel="00000000" w:rsidR="00000000" w:rsidRPr="00000000">
        <w:rPr>
          <w:rtl w:val="0"/>
        </w:rPr>
        <w:t xml:space="preserve">недизайнерами</w:t>
      </w:r>
      <w:r w:rsidDel="00000000" w:rsidR="00000000" w:rsidRPr="00000000">
        <w:rPr>
          <w:rtl w:val="0"/>
        </w:rPr>
        <w:t xml:space="preserve"> – всегда сложная, но интересная задача. Наша аудитория – серьезные, культурные и интеллигентные люди, которые с легкостью принялись за составление брифа на разработку пульта управления чем угодно: от станков до животных. Каждый смог ощутить себя частью цепочки создания продукта, даже если он химик и физик, и, как ему кажется, вообще не участвует в этом процессе. Человек начинает понимать, где конкретно заканчивается «его» этап, и «доходит» до конечного пользователя. Дизайн помогает задавать рамку видения не просто от технологии, от техники, от материала, а прежде всего от человека», – отметил модератор сессии по дизайну, заведующий Future Lab Сибирского центра дизайна Игорь Дыдыкин.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Завершился образовательный модуль туром в лаборатории ОИЯИ, где участники смогли увидеть уникальное оборудование, в том числе фабрику сверхтяжелых элементов и коллайдер NICA, а также узнать, каким образом здесь организована система международных исследований.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«Впечатления от обучения позитивные, особенно с учетом завершающего технического тура на уникальные установки ОИЯИ. Оказалась полезной часть программы, где мы обсуждали сложности с подготовкой диссертации. От проектной сессии по промышленному дизайну не было каких-то больших ожиданий, но в процессе выполнения заданий наша команда по-настоящему увлеклась. Очень понравилась обратная связь от специалистов студии дизайна, их советы, критика, комментарии. В итоге наша команда получила наибольшее количество очков. В результате обучения надеюсь расширить свои познания о проектах, реализуемых организациями “Росатома” в рамках РТТН, почерпнуть полезную информацию для своих проектов. Возможно предложить кому-то сотрудничество», – поделился начальник научно-исследовательского отделения «Энергонапряженные многослойные компоненты» АО «НИИЭФА» Павел Пискарев.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Следующий модуль обучения пройдет летом 2025 года. В общей сложности обучение включает четыре модуля, которые состоят из лекций ведущих ученых и экспертов «Росатома», Российской академии наук и других научных организаций. Завершится оно в конце 2025 года. По итогу все студенты получат сертификаты и уже во время обучения смогут претендовать на роли руководителей НИОКР-проектов.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«Научные школы Росатома» – отраслевой образовательный проект, нацеленный на развитие научно-технических компетенций молодых исследователей, расширение их кругозора, привлечение и удержание талантливой молодежи в научном секторе «Росатома», предоставление молодым ученым доступа к результатам новейших исследований, создание пространства для неформального общения в экспертной среде, развитие научной коммуникации, формирование магистральных трендов развития в научной тематике. Проект реализуется с 2019 года. Формат обучения предполагает полное погружение в проблематику. Два раза в год молодые специалисты до 35 лет (уровня научного сотрудника, младшего научного сотрудника) в течение рабочей недели (4-5 дней) участвуют в лекциях, мастер-классах, дискуссиях, технических турах на объекты научного дивизиона. По итогам обучения каждый участник формирует и представляет план действий на ближайшие полгода – год. В него должны войти мероприятия по подготовке к защите диссертации (публикации, конференции и т.д.) или дальнейшему профессиональному развитию.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Комплексная программа «Развитие техники, технологий и научных исследований в области использования атомной энергии в РФ» (КП РТТН) разработана госкорпорацией «Росатом» совместно с НИЦ «Курчатовский институт», Российской академией наук, а также Министерством науки и высшего образования РФ. Она включает разработку новых передовых технологий и материалов, образцов новой техники, техническое перевооружение, строительство уникальных комплексов и объектов инфраструктуры в области атомной энергетики и управления реакциями термоядерного синтеза, а также атомных станций малой мощности. В апреле 2022 года указом Президента РФ принято решение о продлении КП РТТН до 2030 года. Головной научной организацией по КП РТТН определен НИЦ «Курчатовский институт».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крупные государственные корпорации, такие как «Росатом» уделяют приоритетное внимание раскрытию потенциала студентов и молодых сотрудников. «Росатом»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dA7IVGuUztR/R86P6PNtX49eg==">CgMxLjA4AHIhMWQ1NGpVZG1Fc1ZVU2JaQkZJZXNGc2tqcFE4dXhXV1Ey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2024-10-25T15:11:00Z</dcterms:created>
  <dc:creator>b v</dc:creator>
</cp:coreProperties>
</file>