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«Росатома» на форуме «Микроэлектроника – 2024» обсудили подходы к подготовке кадров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Была отмечена важность взаимодействия с вузами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рамках деловой программы российского форума «Микроэлектроника – 2024» при поддержке госкорпорации «Росатом» прошел бизнес-завтрак. Участниками дискуссии стали представители отечественных компаний-разработчиков программного обеспечения и оборудования, образовательных учреждений (в частности, НИЯУ МИФИ, РТУ МИРЭА и других), а также представители профильных министерств. В фокусе дискуссии оказался ход реализации совместных проектов по развитию кадрового потенциала. Представители компаний-разработчиков отечественных решений рассказали об успехах за прошедший год в части набора персонала, а также поделились лучшими практиками по его подготовке и развитию.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«Сегодня входят в активную фазу главные проекты по обеспечению технологического суверенитета критической информационной инфраструктуры: ведется разработка ПО для проектирования микроэлектроники, создаются доверенные программно-аппаратные комплексы. В их реализацию вовлечены главные крупные компании страны – потребители и разработчики. Нам необходимо продолжить выработку лучших практик взаимодействия с образовательными организациями, что позволит преумножить технологический и кадровый потенциал страны», – отметил Евгений Абакумов, директор по информационной инфраструктуре госкорпорации «Росатом». 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8SeI/G1s9CVlNKpyKKFcStP9Og==">CgMxLjA4AHIhMWZaeTNVVGo2YV8zYWhTeVhqNnU0NWVvNHNKTGxma0R5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2024-09-30T15:43:00Z</dcterms:created>
  <dc:creator>b v</dc:creator>
</cp:coreProperties>
</file>