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01.10.24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и его предприятия собрали свыше 144 тонн грузов и более 55 млн рублей для помощи пострадавшим в Курской области</w:t>
      </w:r>
    </w:p>
    <w:p w:rsidR="00000000" w:rsidDel="00000000" w:rsidP="00000000" w:rsidRDefault="00000000" w:rsidRPr="00000000" w14:paraId="00000009">
      <w:pPr>
        <w:jc w:val="center"/>
        <w:rPr>
          <w:i w:val="1"/>
        </w:rPr>
      </w:pPr>
      <w:r w:rsidDel="00000000" w:rsidR="00000000" w:rsidRPr="00000000">
        <w:rPr>
          <w:i w:val="1"/>
          <w:rtl w:val="0"/>
        </w:rPr>
        <w:t xml:space="preserve">Сбор помощи продолжается</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Госкорпорация «Росатом» продолжает активную работу по сбору гуманитарной и финансовой помощи жителям Курской области.</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На данный момент в Курскую область отправлено 144,2 тонны гуманитарной помощи, из которых 28 тонн составляют медицинские материалы, 116,2 тонны – вещи, продукты питания и другие необходимые товары.</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Финансовая поддержка от сотрудников атомной отрасли также продолжает поступать. На счет, созданный при содействии Общероссийского народного фронта (ОНФ), в общей сложности перечислено 10,4 млн рублей. Кроме того, профсоюз концерна «Росэнергоатом», который выступает оператором российских атомных электростанций, осуществляет отдельный корпоративный сбор денежных средств. На данный момент собранная сумма составляет 45,1 млн рублей.</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Следующая партия гуманитарного груза запланирована к отправке в регион на 8 октября.</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sz w:val="28"/>
          <w:szCs w:val="28"/>
        </w:rPr>
      </w:pPr>
      <w:r w:rsidDel="00000000" w:rsidR="00000000" w:rsidRPr="00000000">
        <w:rPr>
          <w:rtl w:val="0"/>
        </w:rPr>
        <w:t xml:space="preserve">Акция по сбору финансовых средств и предметов первой необходимости проходит на предприятиях атомной отрасли по всей стране с 9 августа. В нем участвуют первичные профсоюзные организации, кадровые службы и волонтерские объединения.</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z279xe917qedFUdoBGUppqZzjQ==">CgMxLjA4AHIhMXhQUzNqY3M1TnM1LU5zYkhpTVFNOURfTE4xS1N3YnFt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