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ad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17.10.2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Представители компаний атомного сектора из стран БРИКС поддержали </w:t>
      </w:r>
      <w:r>
        <w:rPr>
          <w:b/>
          <w:bCs/>
          <w:i/>
          <w:iCs/>
          <w:sz w:val="28"/>
          <w:szCs w:val="28"/>
        </w:rPr>
        <w:t>создание Платформы по атомной энергии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Новое объединение призвано содействовать компаниям стран БРИКС+ в вопросах развития атомной энергетики, кооперации, обмена лучшими практиками, подготовки кадров и в других сферах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Руководители крупнейших профильных компаний и организаций стран-членов БРИКС+, включая Россию, Китай, ЮАР, Бразилию, Иран, Эфиопию, Боливию, провели первую встречу в рамках создаваемой Платформы по атомной энергетике. В ходе встречи, которая состоялась в московском музее «Атом», участники обсудили инициативу и наметили дальнейшие планы.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Основной целью Платформы является развитие и внедрение лучших практик и передовых подходов в части энергетического и неэнергетического применения ядерных технологий в мирных целях на рынках БРИКС и БРИКС+, а также развитие стимулирующих механизмов и моделей реализации проектов в атомной отрасли стран-членов объединения. К 2050 году, согласно прогнозам российских экспертов, страны БРИКС будут обеспечивать не менее половины мирового производства и потребления энергии, при этом важную роль в удовлетворении растущего спроса на нее будет играть атомная энергетика.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«Практически во всех государствах объединения реализуются проекты в области ядерной энергетики. Многие члены БРИКС сегодня являются технологическими драйверами международного ядерного рынка. Общий опыт может и должен быть использован и тиражирован на всем пространстве БРИКС и на планете в целом. Поэтому мы предлагаем объединить усилия в рамках атомной платформы БРИКС – добровольного альянса компаний, профессиональных атомных сообществ и НКО, поддерживающих развитие и внедрение ядерных технологий», – подчеркнул генеральный директор госкорпорации «Росатом» Алексей Лихачев.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Сейчас в дополнение к 390 ГВт действующих энергоблоков АЭС в мире строится еще 66 ГВт ядерных мощностей, и страны БРИКС вносят решающий вклад в развитие глобальной атомной энергетики. Сегодня 45 атомных энергоблоков из 66 на этапе строительства приходятся на дружественные России страны объединения, из них «Росатом» возводит треть – в Египте, Индии, Иране и Китае. Уже к 2030 году не менее 2/3 прироста общемирового парка АЭС будет обеспечено благодаря странам БРИКС.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«Очень рад, что процесс организации Платформы начался. Уверен, что сотрудничество для стран БРИКС и БРИКС+ по линии новой ассоциации будет плодотворным, – отметил заместитель председателя Наблюдательного совета Бразильской ассоциации по развитию ядерной отрасли (ABDAN) Орпет Пейшоту. – У Бразилии очень разнообразный энергобаланс, и атомная энергетика является его составной частью. Мы одна из очень немногих стран, располагающих всеми элементами ядерного топливного цикла. Но нам необходима поддержка, нужно финансирование, и мы знаем, что можем получить их в рамках сотрудничеств со странами БРИКС. Новая платформа открывает здесь для нас большие возможности».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Справка: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Госкорпорация «Росатом» принимает активное участие в мероприятиях по линии БРИКС. В частности, ранее в этом году представители «Росатома» были представлены на Молодежном энергетическом саммите БРИКС, который прошел в сентябре в Москве. В Саммите этого года приняли участие официальные делегации и представители молодежного энергетического сообщества БРИКС+ из 27 стран, а именно: Бразилии, Китая, Египта, Эфиопии, Индии, Ирана, Саудовской Аравии и других. Кроме того, сборная «Росатома» вошла в число победителей финала Международного чемпионата по перспективным технологиям и навыкам BRICS Future Skills &amp; Tech Challenge 2024, который прошел в сентябре в Казани (Республика Татарстан). В финале состязания приняли участие около 1000 участников из 13 стран, включая Бразилию, Индию, Китай, ЮАР, Беларусь и другие.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и международных крупных проектов в сфере энергетики. «Росатом» и его предприятия принимают активное участие в этой работе. Только в России в соответствии с поручением Президента РФ и Генеральной схемой размещения объектов электроэнергетики до 2042 года госкомпании предстоит соорудить 38 атомных энергоблоков различной мощности.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 w:themeColor="text1" w:themeTint="a6"/>
      </w:rPr>
    </w:pPr>
    <w:r>
      <w:rPr>
        <w:color w:val="595959" w:themeColor="text1" w:themeTint="a6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LibreOffice/7.5.1.2$Windows_X86_64 LibreOffice_project/fcbaee479e84c6cd81291587d2ee68cba099e129</Application>
  <AppVersion>15.0000</AppVersion>
  <Pages>2</Pages>
  <Words>553</Words>
  <Characters>3731</Characters>
  <CharactersWithSpaces>4279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2024-10-17T13:54:00Z</dcterms:created>
  <dc:creator>b v</dc:creator>
  <dc:description/>
  <dc:language>ru-RU</dc:language>
  <cp:lastModifiedBy/>
  <dcterms:modified xsi:type="dcterms:W3CDTF">2024-10-17T18:23:07Z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