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«Росатома» представил в Совете Федерации будущий энергоблок БН-1200М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Сооружение первого блока IV поколения позволит сделать </w:t>
      </w:r>
      <w:r w:rsidDel="00000000" w:rsidR="00000000" w:rsidRPr="00000000">
        <w:rPr>
          <w:i w:val="1"/>
          <w:rtl w:val="0"/>
        </w:rPr>
        <w:t xml:space="preserve">ещё</w:t>
      </w:r>
      <w:r w:rsidDel="00000000" w:rsidR="00000000" w:rsidRPr="00000000">
        <w:rPr>
          <w:i w:val="1"/>
          <w:rtl w:val="0"/>
        </w:rPr>
        <w:t xml:space="preserve"> один важный шаг на пути к двухкомпонентной атомной энергетике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Дней Свердловской области в Совете Федерации Федерального Собрания РФ губернатор региона Евгений Куйвашев представил председателю Совета Валентине Матвиенко инновационные проекты, в частности, инициативу сооружения головного образца серийного энергоблока с быстрым реактором БН-1200М IV поколения на Белоярской АЭС.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Директор станции (филиал АО «Концерн Росэнергоатом», Электроэнергетический дивизион госкорпорации «Росатом») Иван Сидоров продемонстрировал членам Совета Федерации макет инновационного реактора и рассказал о его стратегическом значении для будущего атомной энергетики России.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«Сооружение головного образца серийного энергоблока с быстрым реактором БН-1200М IV поколения на Белоярской АЭС позволит сделать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один важный шаг на пути к двухкомпонентной атомной энергетике и в полной мере воплотить экологические и экономические преимущества замкнутого ядерно-топливного цикла», </w:t>
      </w:r>
      <w:r w:rsidDel="00000000" w:rsidR="00000000" w:rsidRPr="00000000">
        <w:rPr>
          <w:sz w:val="22"/>
          <w:szCs w:val="22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директор Белоярской АЭС Иван Сидоров. По его словам, к таким преимуществам относятся: повторное использование отработавшего ядерного топлива (в том числе так называемых «урановых хвостов»), минимизация радиоактивных отходов.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iky/+CrKzNgAnkYVYLwQhfiUA==">CgMxLjA4AHIhMW00U1pZYWZqSmczcU84VVp0LVM4Szd0TDNFeFJiTmlm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2024-10-28T09:35:00Z</dcterms:created>
  <dc:creator>b v</dc:creator>
</cp:coreProperties>
</file>