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и «Белэнерго» будут сотрудничать в области модернизации энергетической системы Беларуси</w:t>
      </w:r>
    </w:p>
    <w:p w:rsidR="00000000" w:rsidDel="00000000" w:rsidP="00000000" w:rsidRDefault="00000000" w:rsidRPr="00000000" w14:paraId="00000009">
      <w:pPr>
        <w:jc w:val="center"/>
        <w:rPr>
          <w:i w:val="1"/>
        </w:rPr>
      </w:pPr>
      <w:r w:rsidDel="00000000" w:rsidR="00000000" w:rsidRPr="00000000">
        <w:rPr>
          <w:i w:val="1"/>
          <w:rtl w:val="0"/>
        </w:rPr>
        <w:t xml:space="preserve">В рамках соглашения планируется создавать и внедрять высокотехнологичные решения для модернизации белорусской энергоструктуры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На XXVIII Белорусском энергетическом и экологическом форуме было подписано трехстороннее соглашение между страновым офисом «Росатома» в Беларуси (ООО «Русатом Бел»), ООО «РуСИБ» (входит в дивизион «АСУ ТП и Электротехника» госкорпорации «Росатом») и государственным производственным объединением электроэнергетики «Белэнерго».</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Документ предусматривает совместную работу над проектами модернизации и цифровизации энергетической инфраструктуры Республики Беларусь. Стороны договорились общими усилиями анализировать и внедрять лучшие практики в эксплуатации оборудования и оптимизации бизнес-процессов, в частности, с активным использованием цифровых инструментов. Кроме того, «Росатом» и «Белэнерго» будут разрабатывать и испытывать новые высокотехнологичные решения для модернизации и цифровизации энергообъектов.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 нынешних политических условиях особенно важно укреплять связи с дружественными государствами. У “Росатома” и “Белэнерго” схожие подходы к обеспечению технологической независимости, мы уже достигли высокого уровня взаимного доверия. Поэтому мы по понятной стратегии запускаем проекты по модернизации промышленности, импортозамещению оборудования, цифровизацию сетевой инфраструктуры. Синергетический эффект позволит повысить эффективность энергоснабжения и сделать всю систему более устойчивой к внешним воздействиям», – подчеркнул генеральный директор ООО «РуСИБ» Павел Жегалин.</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«Энергосистемы Российской Федерации и Республики Беларусь работают в едином синхронном пространстве, обеспечивая надежную работу своих энергетических комплексов. Своим устойчивым функционированием каждая энергосистема может оказывать воздействие на работу смежного энергооборудования и, как следствие, потребителей. Поэтому нам необходимо решать вопросы развития наших энергетических отраслей в двустороннем порядке», – отметил генеральный директор ГПО «Белэнерго» Андрей Панченко.</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Госкорпорация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10 странах.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свыше 350 тысяч человек.</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ООО «РуСИБ» – компания дивизиона «Промышленная автоматизация (АСУ ТП) и Электротехника» госкорпорации «Росатом». Основными направлениями деятельности компании являются комплексная автоматизация промышленных объектов и поставка решений для </w:t>
      </w:r>
      <w:r w:rsidDel="00000000" w:rsidR="00000000" w:rsidRPr="00000000">
        <w:rPr>
          <w:rtl w:val="0"/>
        </w:rPr>
        <w:t xml:space="preserve">неатомной</w:t>
      </w:r>
      <w:r w:rsidDel="00000000" w:rsidR="00000000" w:rsidRPr="00000000">
        <w:rPr>
          <w:rtl w:val="0"/>
        </w:rPr>
        <w:t xml:space="preserve"> энергетики, включая разработку, внедрение и сопровождение проектов, проведение различных испытаний.</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Государственное производственное объединение «Белэнерго» – белорусская государственная энергетическая компания, осуществляющая управление хозяйственной деятельностью электроэнергетического комплекса Республики Беларусь.</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 2024 году Россия председательствует в органах СНГ, в этом качестве она активизировала работу в области дальнейшего укрепления Содружества как интеграционного объединения, повышения его международного авторитета. «Росатом» и его дивизионы расширяют сотрудничество с предприятиями и организациями стран СНГ.</w:t>
      </w:r>
    </w:p>
    <w:p w:rsidR="00000000" w:rsidDel="00000000" w:rsidP="00000000" w:rsidRDefault="00000000" w:rsidRPr="00000000" w14:paraId="0000001C">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xcGOA+AC/h61vuaVX5WOsPtzw==">CgMxLjA4AHIhMWM5c0NVenhKd2x6SjFjakt0alRBcnZCeWg2R1V2alBj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2024-10-17T11:50:00Z</dcterms:created>
  <dc:creator>b v</dc:creator>
</cp:coreProperties>
</file>