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12.09.24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launched its first foreign wind energy project</w:t>
      </w:r>
    </w:p>
    <w:p w:rsidR="00000000" w:rsidDel="00000000" w:rsidP="00000000" w:rsidRDefault="00000000" w:rsidRPr="00000000" w14:paraId="0000000C">
      <w:pPr>
        <w:ind w:right="560"/>
        <w:jc w:val="center"/>
        <w:rPr>
          <w:i w:val="1"/>
        </w:rPr>
      </w:pPr>
      <w:r w:rsidDel="00000000" w:rsidR="00000000" w:rsidRPr="00000000">
        <w:rPr>
          <w:i w:val="1"/>
          <w:rtl w:val="0"/>
        </w:rPr>
        <w:t xml:space="preserve">A capsule laying ceremony for the construction of a 100 MW wind farm was held in the Issyk-Kul region of the Kyrgyz Republic</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solemn ceremony was held near the village of Kok Moinok-Pervoye, Issyk-Kul region, Kyrgyz Republic, to lay a capsule for the construction of the first wind farm of Rosatom.</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Wind measurements are currently being carried out at the site. Construction of the wind farm is scheduled to begin in 2025. The facility is expected to be operational by the end of 2026.</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"President of the Kyrgyz Republic Sadyr Japarov, speaking from the high rostrum of the UN at the Leaders Summit on climate change, renewable energy, reduction of greenhouse gas emissions, and green economy, put forward serious initiatives. At that time, it seemed to many as a dream, unsupported by the necessary resources. However, despite all skeptics, today we have started to implement these initiatives in practice. Thus, we have begun to realize one of the United Nations targets for achieving the Sustainable Development Goals. Although the Kyrgyz Republic is among the regions with the greatest potential for renewable energy sources, we have not used wind energy, solar energy and biogas energy. We have over 300 sunny days a year, and the power of the local wind is reflected in folk legends. Now we are witnessing the start of construction of a 100-megawatt wind power plant in the village of Kok-Moinok on the shore of Lake Issyk-Kul,” said Akylbek Japarov, Chairman of the Cabinet of Ministers – Head of the Presidential Administration of the Kyrgyz Republic.</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Deputy Chairman of the Government of the Russian Federation Alexey Overchuk noted that the laying of the capsule for the future wind farm is another step in the creation of a new clean energy sector in the Kyrgyz Republic. The project became possible thanks to the joint work of Russia and Kyrgyzstan. The construction of a wind power plant and the use of clean wind energy will reduce dependence on non-renewable energy sources, create better competitive conditions, including for competition in global markets. He expressed confidence that the creation of new energy capacities will help the further socio-economic development of the Issyk-Kul region and Kyrgyzstan as a whole.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"Today, on this site we are laying not just a capsule for the construction of the first wind farm, but the foundation of our close cooperation with the Kyrgyz Republic. I am grateful to the leadership of Kyrgyzstan and the Ministry of Energy of the Republic of Kyrgyzstan for their support at the already passed stages of the project realization and I am sure that our cooperation will only strengthen," said Grigory Nazarov, Director General of Rosatom Renewable Energy JSC.</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t xml:space="preserve">Rosatom's wind power division was established in September 2017. The company is focused on managing key competencies in wind energy technology – from design and construction, to power engineering and operation of wind power plants. Currently, more than 1 GW of wind power capacity has been commissioned. In total, Rosatom will commission wind power plants with a total capacity of about 1.7 GW by 2027.</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t xml:space="preserve">Russia is actively developing cooperation with friendly countries. Despite external constraints, the domestic economy is increasing its export potential, supplying goods, services and raw materials all over the world. Major foreign energy projects continue to be implemented. Rosatom and its divisions are actively involved in these efforts.</w:t>
      </w: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agz6sDps+rdsZdNap/wYkYDPw==">CgMxLjA4AHIhMWQ0cGZhSWJXbWpsMElMcTVsWGh3ZklTRVQ5U0NhbmRU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