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ряда предприятий «Росатома» вошли в рейтинг лучших топ-менеджеров страны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имена лучших управленцев страны выбирали в 18 функциональных и 22 отраслевых направлениях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ряда предприятий госкорпорации «Росатом» вошли в рейтинг «Топ-1000 российских менеджеров», ежегодно составляемый Ассоциацией менеджеров и ИД «Коммерсантъ». 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частности, в списке «Топ-250 высших руководителей», в категории «Машиностроение» первое место занял генеральный директор Машиностроительного дивизиона «Росатома» Игорь Котов, первое место в категории «Энергетика и топливный комплекс» – генеральный директор АО «Атомэнергосбыт» (предприятие Электроэнергетического дивизиона госкорпорации) Петр Конюшенко, третье место в категории «Информационные технологии» – генеральный директор компании «Росатом Цифровые решения» Александр Вибе.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списке «Топ-40 директоров по цифровой трансформации», в категории «Энергетика и топливный комплекс» первое место заняла директор по цифровизации госкорпорации Екатерина Солнцева.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списке «Топ-20 директоров по закупкам», в категории «Машиностроение» первое место занял первый заместитель генерального директора по атомной энергетике и новым бизнесам Машиностроительного дивизиона «Росатома» Андрей Синяков.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списке «Топ-100 коммерческих директоров», в категории «Энергетика и топливный комплекс» первое место занял первый заместитель генерального директора по операционному управлению АО «Атомэнергосбыт» Юрий Муромцев.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списке «Топ-80 директоров по персоналу», в категории «Информационные технологии» второе место заняла директор по персоналу АО «Гринатом» (IT-интегратор госкорпорации «Росатом») Наталья Пичугина, а второе место в категории «Машиностроение» – заместитель генерального директора по управлению персоналом Машиностроительного дивизиона госкорпорации Юлия Николаева.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списке «Топ-50 директоров по отношениям с органами власти», в категории «Энергетика и топливный комплекс» второе место заняла заместитель генерального директора по корпоративному управлению и стратегическим коммуникациям АО «Атомэнергосбыт» Оксана Галина.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списке «Тор-100 финансовых директоров», в категории «Энергетика и топливный комплекс» третье место занял первый заместитель генерального директора по стратегическому развитию, инвестициям, экономике и финансам АО «Атомэнергосбыт» Артём Михайлов.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списке «Топ-80 директоров по общественным и корпоративным связям», в категории «Машиностроение» третье место заняла начальник управления корпоративных коммуникаций Машиностроительного дивизиона «Росатома» Евгения Пак.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списке «Топ-50 директоров по информационным технологиям», в категории «Информационные технологии» пятое место занял первый заместитель генерального директора АО «Гринатом» Андрей Лавров.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списке «Топ-100 директоров по маркетингу», в категории «Информационные технологии» пятое место занял директор по маркетингу АО «Гринатом Простые Решения» (дочерняя компания АО «Гринатом») Алексей Никитин.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Более подробную информацию можно получить на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более 450 предприятий и организаций, в которых работает 350 тыс. человек.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Интегратор реализует важнейшие проекты развития цифровой экосистемы атомной отрасли.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АО «АтомЭнергоСбыт» (входит в Электроэнергетический дивизион госкорпорации «Росатом») – энергосбытовая компания, выполняющая функции гарантирующего поставщика электроэнергии в пяти регионах РФ. Центральный офис организации расположен в Москве, филиалы и обособленные подразделения «Атомэнергосбыта» работают в Курской, Мурманской, Смоленской и Тверской областях, Республике Хакасия. АО «Атомэнергосбыт» поставляет электроэнергию для почти 64 тыс. юридических лиц и свыше 4 млн жителей. Объем реализованной филиалами и обособленными подразделениями «Атомэнергосбыта» электроэнергии в 2023 году составил 18,2 млрд кВт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⋅</w:t>
      </w:r>
      <w:r w:rsidDel="00000000" w:rsidR="00000000" w:rsidRPr="00000000">
        <w:rPr>
          <w:rtl w:val="0"/>
        </w:rPr>
        <w:t xml:space="preserve">ч. Информация о деятельности компании регулярно обновляется на корпоративном сайте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www.atоmsbt.ru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90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Рейтинг «ТОП-1000 российских менеджеров» публикуется ежегодно с 2001 года. Он является инструментом объективной оценки профессиональной репутации ведущих российских менеджеров высшего звена, подводит итоги работы за год и выявляет наиболее профессиональных управленцев России. Методология рейтинга основана на принципе «лучшие выбирают лучших» – в ходе экспертного голосования топ-менеджеры оценивают успехи коллег в своих сферах деятельности.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9" Type="http://schemas.openxmlformats.org/officeDocument/2006/relationships/hyperlink" Target="https://www.kommersant.ru/doc/718018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uBwF+jjwbukqmxo4gZjhsu3WeA==">CgMxLjA4AHIhMWFpTVBlRUhpNkhUZW8wWHByXzdLLVMzSW1wbFdqMWN5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2024-09-24T12:01:00Z</dcterms:created>
  <dc:creator>b v</dc:creator>
</cp:coreProperties>
</file>