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Разработки «Росатома» стали победителями национальной премии «Лучший промышленный дизайн России»</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Зарядная станция компании «Парус электро» выиграла в экспертном голосовании номинации «Городской дизайн», а передвижной конусно-лучевой компьютерный томограф, созданный в Научном дивизионе «Росатома», стал победителем в категории «Дизайн медицинского оборудования»</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«Новую станцию мы создавали с учетом обратной связи от владельцев электротранспорта из разных регионов и климатических зон России: от Сахалина и Якутии до Краснодарского края и регионов Северного Кавказа. Мы разработали интуитивно понятный интерфейс, доработали крепления коннекторов и оптимизировали места расположения ключевых узлов. Также внедрили новую систему наглядной индикации уровня заряда батареи электромобилей. В середине лета, когда мы подавали заявку на конкурс, станция еще находилось на стадии прототипа, сейчас, в конце августа, мы уже начали серийное производство новой модели», – отметил генеральный директор ООО «Парус электро» Максим Жовнер.</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Он добавил, что инженеры предприятия провели огромную работу, чтобы станция была не только эргономичной и стильной, но и максимально удобной и функциональной.</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Другой победитель – передвижной конусно-лучевой компьютерный томограф. Конусно-лучевой компьютерный томограф является необходимым и важным компонентом в лечении рака при использовании метода брахитерапии, что обеспечивает более эффективное лечение пациентов с онкологическими заболеваниями. Устройство предназначено для получения точного изображения размеров и формы опухоли, что позволяет оптимизировать планирование лечения, а также повышает точность расчета дозы облучения и минимизирует нежелательные побочные эффекты для окружающих здоровых тканей. Кроме того, использование устройства позволяет проводить наблюдение за динамикой изменения опухоли во время лечения, что позволяет корректировать дозировку облучения на основе актуальных данных. Над разработкой конусно-лучевого компьютерного томографа работают специалисты научного дивизиона «Росатома». Медицинским соисполнителем выступает Российский научный центр рентгенорадиологии.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«Я рад, что нашей команде удалось стать победителем в этой национальной премии. Было приятно получить высокую награду. Такое признание заслуг стимулирует к дальнейшим профессиональным свершениям и научным открытиям. Благодарю за предоставленную возможность участвовать в реализации самых сложных и амбициозных задач. Наша разработка позволит заместить иностранные аналоги на рынке диагностического медицинского оборудования. До конца этого года планируем завершить создание прототипа установки», – директор научно-производственного центра медицинских изделий научного дивизиона «Росатома» Михаил Степичев.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Награду вручил Министр Правительства Москвы, руководитель столичного Департамента инвестиционной и промышленной политики Анатолий Гарбузов. «В народном голосовании приняли участие более 500 тысяч человек. По его итогам награды в номинации “Народный выбор” вручили 13 проектам, из которых 10 тоже были представлены столичными компаниями. Победителей наградили кубком, почетным дипломом и правом размещать на своей продукции специальный знак качества “Лучший промышленный дизайн России”», – отметил он.</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Как и другие новые модели быстрых зарядных станций «Парус электро», станция ЭСЭМ-26-150К-3-ДБ 2024 оборудована передовой интеллектуальной технологией динамической балансировки. Она используется при одновременном заряде нескольких электромобилей на одной станции и позволяет максимально эффективно распределять энергию между транспортными средствами. Устройство внесено в реестр Минпромторга России с 63 баллами из 65 возможных по уровню локализации и импортозамещению.</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Премия «Лучший промышленный дизайн России» была учреждена Правительством Москвы совместно с Минпромторгом России при поддержке Минкультуры России в 2023 году. Ее цель – поддержка и популяризация промышленного дизайна. Участники конкурса – инженеры, дизайнеры, архитекторы, дизайн-студии, а также промышленные предприятия всей России.</w:t>
      </w:r>
    </w:p>
    <w:p w:rsidR="00000000" w:rsidDel="00000000" w:rsidP="00000000" w:rsidRDefault="00000000" w:rsidRPr="00000000" w14:paraId="0000001A">
      <w:pPr>
        <w:spacing w:line="276" w:lineRule="auto"/>
        <w:rPr/>
      </w:pPr>
      <w:r w:rsidDel="00000000" w:rsidR="00000000" w:rsidRPr="00000000">
        <w:rPr>
          <w:rtl w:val="0"/>
        </w:rPr>
        <w:t xml:space="preserve">В этом году на соискание премии было подано более тысячи проектов из почти 50 регионов страны.</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81Znjr4x0iM9rNaL5d2+OVSxxA==">CgMxLjA4AHIhMTVERTExU1BCRzNfelJUTHZzQ1FmQ2R4UzNSY1ZTc2FZ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