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Предприятие «Росатома» осваивает новую антикоррозийную технологию изготовления оборудования</w:t>
      </w:r>
    </w:p>
    <w:p w:rsidR="00000000" w:rsidDel="00000000" w:rsidP="00000000" w:rsidRDefault="00000000" w:rsidRPr="00000000" w14:paraId="00000009">
      <w:pPr>
        <w:jc w:val="center"/>
        <w:rPr>
          <w:i w:val="1"/>
        </w:rPr>
      </w:pPr>
      <w:r w:rsidDel="00000000" w:rsidR="00000000" w:rsidRPr="00000000">
        <w:rPr>
          <w:i w:val="1"/>
          <w:rtl w:val="0"/>
        </w:rPr>
        <w:t xml:space="preserve">Технология отвечает самым современным требованиям в области атомной энергетики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Завод «Петрозаводскмаш» (Машиностроительный дивизион «Росатома») начал изготовление корпусов главных циркуляционных насосных агрегатов (ГЦНА) по новой технологии, включающей антикоррозионную наплавку внутренней поверхности. Она позволяет обеспечить однородность металла оборудования первого контура атомной станции в соответствии с последними требованиями международного законодательства в области атомной энергетики.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настоящее время на производственной площадке идет изготовление первого сферического корпуса ГЦНА по новой технологии. В процессе производства проводится пошаговый контроль толщины нанесения антикоррозионного слоя. После выполнения двухслойной наплавки и проведения всех необходимых контролей и испытаний сфера поступит на дальнейшую обработку и сборку с другими деталями корпуса ГЦНА.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Для внедрения новой технологии «Петрозаводскмаш» приобрел и ввел в эксплуатацию специальную установку, которая позволяет в автоматическом режиме наносить по сложной траектории многослойное плакирующее покрытие на внутреннюю поверхность сферической заготовки. Установка скомплектована на базе отечественного оборудования, в технологии наплавки используются материалы отечественного производства. Совместно с другими предприятиями Машиностроительного дивизиона проведены опытно-конструкторские работы, в результате которых были подтверждены служебные свойства антикоррозионного покрытия и аттестована новая технология наплавки.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Технология изготовления корпусов ГЦНА из стали с антикоррозионной наплавкой внутренней поверхности повышает надежность и безопасность эксплуатации реакторных установок, а также укрепляет конкурентоспособность атомной отрасли России, позволяет «Росатому» наращивать экспортный потенциал и расширять рынок поставок АЭС российского дизайна.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Корпус ГЦНА – изделие первого класса безопасности, обеспечивает интенсивную циркуляцию теплоносителя в первом контуре реактора и работает под высоким давлением при температуре около 300 градусов Цельсия. В состав одного энергоблока АЭС входят четыре корпуса ГЦНА. Специализируясь на этих изделиях, «Петрозаводскмаш» изготовил и отгрузил уже более 60 корпусов ГЦНА для 11 российских и зарубежных АЭС.</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«Петрозаводскмаш» – крупнейшая машиностроительная площадка Республики Карелия. Предприятие занимается изготовлением значительной части оборудования «ядерного острова» АЭС и специализируется на выпуске главных циркуляционных насосов, трубных узлов ГЦТ, емкости систем аварийного охлаждения и пассивного залива активной зоны и другое оборудование. Входит в Союз машиностроителей России.</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1A">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Se49clEwbfI3DY73QEDpc3S5A==">CgMxLjA4AHIhMWJkLUpWbjJhZ09xdnBNQmRpRHJSZW04ZU5uc2VnUHlp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