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выступил перед делегатами VI Молодежного энергетического саммита БРИКС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объединило представителей госорганов, бизнеса, отраслевых ассоциаций и деловых объединений для обсуждения стратегии </w:t>
      </w:r>
      <w:r w:rsidDel="00000000" w:rsidR="00000000" w:rsidRPr="00000000">
        <w:rPr>
          <w:i w:val="1"/>
          <w:rtl w:val="0"/>
        </w:rPr>
        <w:t xml:space="preserve">энергоперехода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Музее «Атом» на ВДНХ прошел первый день VI Молодежного энергетического саммита БРИКС. Тема саммита 2024 года – «Справедливый энергетический переход глазами нового поколения». На саммите впервые собрались делегаты из 27 стран, включая представителей 10 стран объединения БРИКС и молодежного энергетического сообщества, в том числе из Азербайджана, Беларуси, Ганы, Зимбабве, Индонезии, Мьянмы и Таиланда. Организаторами мероприятия выступают госкорпорация «Росатом», Минэнерго России и Молодежное энергетическое агентство БРИКС. В работе саммита приняла участие и молодежная делегация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мероприятия генеральный директор госкорпорации «Росатом» Алексей Лихачев прочитал лекцию о вкладе России и отечественной атомной отрасли в энергетику стран БРИКС. «Темы устойчивого развития планеты находятся сегодня в числе мировых глобальных приоритетов, и мы сделали их частью Стратегии “Росатома”. Главная задача, которую необходимо решить для обеспечения </w:t>
      </w:r>
      <w:r w:rsidDel="00000000" w:rsidR="00000000" w:rsidRPr="00000000">
        <w:rPr>
          <w:rtl w:val="0"/>
        </w:rPr>
        <w:t xml:space="preserve">энергоперехода</w:t>
      </w:r>
      <w:r w:rsidDel="00000000" w:rsidR="00000000" w:rsidRPr="00000000">
        <w:rPr>
          <w:rtl w:val="0"/>
        </w:rPr>
        <w:t xml:space="preserve">, – изменить мировой энергобаланс в пользу </w:t>
      </w:r>
      <w:r w:rsidDel="00000000" w:rsidR="00000000" w:rsidRPr="00000000">
        <w:rPr>
          <w:rtl w:val="0"/>
        </w:rPr>
        <w:t xml:space="preserve">безуглеродной</w:t>
      </w:r>
      <w:r w:rsidDel="00000000" w:rsidR="00000000" w:rsidRPr="00000000">
        <w:rPr>
          <w:rtl w:val="0"/>
        </w:rPr>
        <w:t xml:space="preserve"> энергетики. Сегодня эту точку зрения разделяют практически все страны. Но, несмотря на предпринимаемые усилия, преимущество пока остается за углеводородами, которые являются главными источниками выбросов СО2. Чтобы сохранить чистоту нашей планеты и снизить выбросы парниковых газов, нужно, как минимум, это соотношение поменять. И ключевую роль здесь обязательно сыграет атомная энергетика. Мы ее успешно развиваем в нашей стране и продвигаем в мире, работаем с МАГАТЭ и другими международными организациями, ведем просветительскую деятельность в странах-партнерах», – отметил Алексей Лихачев в своем выступлении.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 участникам Молодежного энергетического саммита БРИКС также обратилась заместитель генерального директора по персоналу госкорпорации «Росатом» Татьяна Терентьева. «Будущее – за чистой и зеленой энергетикой, – отметила она. – Наши партнеры из стран БРИКС разделяют эту позицию, включая в свои стратегии </w:t>
      </w:r>
      <w:r w:rsidDel="00000000" w:rsidR="00000000" w:rsidRPr="00000000">
        <w:rPr>
          <w:rtl w:val="0"/>
        </w:rPr>
        <w:t xml:space="preserve">энергоперехода</w:t>
      </w:r>
      <w:r w:rsidDel="00000000" w:rsidR="00000000" w:rsidRPr="00000000">
        <w:rPr>
          <w:rtl w:val="0"/>
        </w:rPr>
        <w:t xml:space="preserve"> развитие атомных технологий и реакторов малой мощности. А это, в свою очередь, невозможно без развития образования и подготовки новой кадровой элиты в странах-партнерах, работы с молодым поколением профессионалов. Поэтому мы ведем в странах БРИКС большую работу со школьниками и студентами, провели исследование навыков, необходимых для </w:t>
      </w:r>
      <w:r w:rsidDel="00000000" w:rsidR="00000000" w:rsidRPr="00000000">
        <w:rPr>
          <w:rtl w:val="0"/>
        </w:rPr>
        <w:t xml:space="preserve">энергоперехода</w:t>
      </w:r>
      <w:r w:rsidDel="00000000" w:rsidR="00000000" w:rsidRPr="00000000">
        <w:rPr>
          <w:rtl w:val="0"/>
        </w:rPr>
        <w:t xml:space="preserve">, запустили проект “Обнинск Тех” по созданию научно-образовательного хаба и точки притяжения глобальной ядерной молодежи. Вам, молодым людям, предстоит выстраивать высокотехнологичное будущее энергетики своих стран, и я уверена, что партнерство, которое нас объединяет, задает особую динамику его развития», – поделилась в своем выступлении в рамках сессии открытия Татьяна Терентьева.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первый день саммита состоялось шесть тематических дискуссий: по справедливому энергетическому переходу, ядерным технологиям, энергетике и продовольственных системах, «зеленых» навыках, управлению минеральными ресурсами и изменению климата. Взгляд на сценарии развития по данным трекам будет отдельно представлен в ежегодном Молодежном энергетическом прогнозе БРИКС во второй день саммита в рамках Молодежного дня «Российской энергетической недели 2024». Также, во второй день делегаты встретятся «на полях» Российской энергетической недели с Министром энергетики Российской Федерации Сергеем Цивилёвым и примут участие в пленарном заседании с Заместителем Председателя Правительства Российской Федерации Александром Новаком. На итоговом заседании саммита делегаты обсудят совместные инициативы в преддверии 29-й Конференции Сторон РКИК ООН в Баку.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Молодежный энергетический саммит БРИКС – официальный молодежный форум стран объединения для молодых специалистов и политиков в области энергетического сотрудничества. Главы государств БРИКС регулярно отмечают Саммит в своей ежегодной декларации. Результаты Саммита и выводы из презентуемого «на его полях» Молодежного энергетического прогноза БРИКС – ежегодного исследования трендов в энергетике глазами молодого поколения – обсуждаются на встрече министров энергетики БРИКС и учитываются в дорожной карте БРИКС по энергетическому сотрудничеству.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Саммите в 2024 году приняли участие официальные делегации и представители молодежного энергетического сообщества БРИКС «плюс» из 27 стран, а именно: России, Бразилии, Китая, Египта, Эфиопии, Индии, Ирана, Саудовской Аравии, ЮАР, ОАЭ, а также Аргентины, Азербайджана, Беларуси, Венесуэлы, Чили, Ганы, ДРК, Доминиканской Республики, Зимбабве, Индонезии, Коморских остров, Колумбии, Мексики, Мьянмы, Нигерии, Пакистана, Таиланда.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NHEXIWxHF61131j+fjvPAcfyw==">CgMxLjA4AHIhMXZZYk50d3ZkQTF4RjBiY0VrZVZxT2hjcVRVelVfb2Ft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2024-09-27T14:11:00Z</dcterms:created>
  <dc:creator>b v</dc:creator>
</cp:coreProperties>
</file>