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вошел в тройку лидеров рейтинга участников рынка коммерческих центров обработки данных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Создание устойчивых центров обработки данных – одно из стратегически важных направлений деятельности госкорпорации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впервые вошла в тройку лидеров по количеству </w:t>
      </w:r>
      <w:r w:rsidDel="00000000" w:rsidR="00000000" w:rsidRPr="00000000">
        <w:rPr>
          <w:rtl w:val="0"/>
        </w:rPr>
        <w:t xml:space="preserve">введённых</w:t>
      </w:r>
      <w:r w:rsidDel="00000000" w:rsidR="00000000" w:rsidRPr="00000000">
        <w:rPr>
          <w:rtl w:val="0"/>
        </w:rPr>
        <w:t xml:space="preserve"> стойко-мест в коммерческих дата-центрах. Рейтинг был представлен аналитическим и консалтинговым агентством iKS-Consulting на ежегодном международном форуме «ЦОД-2024».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«Росатом» с 2015 года последовательно развивает собственную сеть центров обработки данных (ЦОД). Сейчас в нее входят дата-центры в Тверской области, Санкт-Петербурге, Москве и Иннополисе. </w:t>
      </w:r>
      <w:r w:rsidDel="00000000" w:rsidR="00000000" w:rsidRPr="00000000">
        <w:rPr>
          <w:rtl w:val="0"/>
        </w:rPr>
        <w:t xml:space="preserve">Геораспределенная</w:t>
      </w:r>
      <w:r w:rsidDel="00000000" w:rsidR="00000000" w:rsidRPr="00000000">
        <w:rPr>
          <w:rtl w:val="0"/>
        </w:rPr>
        <w:t xml:space="preserve"> сеть ЦОД располагает более 6,5 тыс. стойко-мест, мощностью 93,3 МВт, что позволяет не только обрабатывать большие объемы данных, но и обеспечивать бесперебойную работу даже при высоких нагрузках.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 создании инженерной инфраструктуры дата-центров используются передовые отечественные решения и оборудование, в том числе для наиболее критических инженерных систем, таких как система бесперебойного энергоснабжения.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 Евгений Абакумов отметил, что создание устойчивых центров обработки данных, которые отвечают всем стандартам атомной отрасли,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одно из стратегически важных направлений деятельности госкорпорации. Это означает, что высокий уровень устойчивости ЦОД позволяет хранить и обрабатывать критически важные данные с максимальной надежностью и защитой от внешних угроз.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yt0jt2uxdh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«Росатом зарекомендовал себя как надежный игрок на рынке, активно развивая инфраструктуру центров обработки данных в различных регионах страны. Успех госкорпорации связан с запущенными проектами по созданию высокотехнологичных ЦОД, которые отвечают современным требованиям по безопасности, надежности и масштабируемости. В условиях быстрых изменений в сфере цифровизации и растущего спроса на облачные решения “Росатом” продолжит развивать свои инициативы в области ЦОД, стремясь внедрять новые технологии и расширять сеть обслуживания, что в свою очередь </w:t>
      </w:r>
      <w:r w:rsidDel="00000000" w:rsidR="00000000" w:rsidRPr="00000000">
        <w:rPr>
          <w:rtl w:val="0"/>
        </w:rPr>
        <w:t xml:space="preserve">поспособствует</w:t>
      </w:r>
      <w:r w:rsidDel="00000000" w:rsidR="00000000" w:rsidRPr="00000000">
        <w:rPr>
          <w:rtl w:val="0"/>
        </w:rPr>
        <w:t xml:space="preserve"> развитию экономики и модернизации ИТ-сектора в стране»,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Евгений Абакумов.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Эксперты компании iKS-Consulting в ходе презентации рейтинга также отметили активные действия «Росатома» в сфере формирования региональной инфраструктуры дата-центров. Это не только способствует улучшению доступности и качества услуг обработки данных, но и играет важную роль в социально-экономическом развитии регионов России.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Ежегодный международный форум «ЦОД-2024»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главное профессиональное событие для ключевых представителей дата-центров. Основная задача форума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обмен знаниями и наилучшим опытом, выявление и обсуждение отраслевых трендов, которые оказывают непосредственное влияние на развитие критически важных корпоративных и государственных информационных инфраструктур.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cjcnE5LdPTc0u4i8WVZ9wno6g==">CgMxLjAyCGguZ2pkZ3hzMg5oLmd5dDBqdDJ1eGRoOTgAciExQkROZ242cllGN3Q1WFZXWE0zSGI0X3ZRb3dWQmktelU=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2024-09-09T13:55:00Z</dcterms:created>
  <dc:creator>b v</dc:creator>
</cp:coreProperties>
</file>