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Казани открылась отраслевая конференция «Управление инновациями "Росатома"»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фокусе внимания – инструменты и методы научно-технического и инновационного развития атомной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5 сентября в Казани стартовала отраслевая конференция «Управление инновациями “Росатома”».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 традиции конференцию открыла директор по управлению научно-техническими программами и проектами госкорпорации «Росатом» Наталья Ильина. Она сказала, что в целях обеспечения технологического суверенитета «Росатом» реализует до 2030 года национальный проект «Новые атомные и энергетические технологии». Это привлекает внимание к теме технологической модернизации.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ближайшие пять лет "Росатом" реализует стратегические проекты, направленные на создание двухкомпонентной атомной энергетики с замкнутым топливным циклом, разработку линейки реакторов малой и средней мощности, термоядерных технологий и развитие материаловедческой базы. Мы, как научно-технический блок, нацелены стремительно наращивать свои технологии, расширять производственные и технологические возможности и иметь свои решения по критически важным технологиям. Напоминаю, что миссия инновационной вертикали – курс на технологическое лидерство при непрерывном повышении эффективности», – подчеркнула Наталья Ильина.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Департамента стратегического управления госкорпорации «Росатом» Игорь Ермаков представил участникам конференции сценарии развития «Росатома» в общемировом контексте до 2045 года. Он указал на важность повышения производительности труда (не менее, что в 1,8 раза) и эффективности (минимум в 1,5 раза).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пленарном заседании конференции также принял участие заместитель генерального директора ФГБУ «Российское энергетическое агентство» Министерства энергетики Российской Федерации Алексей Конев. Он отметил, что Россия благодаря реализации национального проекта «Новые атомные и энергетические технологии» войдет в десятку ведущих стран по объему научных исследований и опытно-конструкторских работ, а также увеличит долю внутренних затрат на эти цели до 2 % от валового внутреннего продукта.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Представитель Департамента машиностроения для топливно-энергетического комплекса Минпромторга РФ Тимур Шарипов также отметил, что реализация нацпроекта «Новые атомные и энергетические технологии» призвана обеспечить ежегодный рост уровня импортонезависимости по направлению нефтегазового машиностроения. Это позволит не только гарантировать технологический суверенитет в одной из ключевых отраслей, но и привлечь инвестиции в экономику, создать новые рабочие места, что в целом будет стимулировать технологическое развитие машиностроения в стране.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Многочисленные обсуждения прошли в рамках тематического блока, посвященного развитию отраслевого центра управления инновациями «Росатома». Практически все доклады касалась вопросов совершенствования системы управления научно-техническими программами и проектами госкорпорации, формирования благоприятного делового и инвестиционного климата. В ходе дискуссии ее участники затронули такие вопросы, как ситуация с кадровым обеспечением, варианты эффективного привлечения в атомную отрасль талантливой молодежи.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первого дня конференции по сложившейся традиции прошла церемония награждения инновационных компаний по результатам 2023 года. АО «АЭМ-технологии» (Машиностроительный дивизион «Росатома») было отмечено в номинации «Высокая результативность в области технологических инноваций», АО «ВНИИНМ» (Топливный дивизион) – в номинации «Высокая результативность в области управления результатами интеллектуальной деятельности». В номинации «Самый инновационный партнер» награду получила компания «Иннопрактика», в номинации «Инновационный партнер в области образования» – факультет бизнес-информатики и управления комплексными системами Национального исследовательского ядерного университета «МИФИ» (НИЯУ МИФИ, опорный вуз «Росатома»).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Ежегодная отраслевая конференция «Управление инновациями “Росатома”» – одно из важных событий в деловом календаре атомной отрасли. За последние 10 лет конференция стала ведущей отраслевой площадкой для обсуждения вопросов из сферы внедрения инноваций, налаживания кооперационных связей, обмена лучшими практиками и компетенциями.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FA/ngvHk+hfk/DOS0mzx9n7ptA==">CgMxLjA4AHIhMThtaUdYMGRpR1dHcWpZWGpJYTFlUEl2V1c3N3oxMHBF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