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03.09.24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presented Russian nuclear technologies to the Indonesian experts</w:t>
      </w:r>
    </w:p>
    <w:p w:rsidR="00000000" w:rsidDel="00000000" w:rsidP="00000000" w:rsidRDefault="00000000" w:rsidRPr="00000000" w14:paraId="0000000C">
      <w:pPr>
        <w:jc w:val="center"/>
        <w:rPr>
          <w:i w:val="1"/>
        </w:rPr>
      </w:pPr>
      <w:r w:rsidDel="00000000" w:rsidR="00000000" w:rsidRPr="00000000">
        <w:rPr>
          <w:i w:val="1"/>
          <w:rtl w:val="0"/>
        </w:rPr>
        <w:t xml:space="preserve">The corporation took part in several nuclear energy events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Rosatom's experts took part in the International Conference on Advances in Nuclear Science and Technology ICANSE-2024 organized by the Bandung Institute of Technology (ITB, Indonesia). The experts presented advanced technologies and expertise in nuclear energy, including SMR projects.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visit of the Rosatom delegation also included the Indonesia Goes Nuclear seminar on national plans to develop nuclear energy that was organized by PT PLN state-owned electricity company and Indonesian Research and Innovation Agency BRIN.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"Rosatom is the leader in NPP constructions abroad and the only company in the world that mass-produces equipment for large and small reactors. However, we do not just build NPPs. Our integrated offer includes creation of infrastructure, personnel training, assistance in operation and maintenance, fuel supplies, spent nuclear fuel management and decommissioning. Noteworthy, we run our projects with active involvement of local partners. Rosatom goes beyond the tasks of the electric power industry as it aims at ensuring technological sovereignty and improving the quality of life in the hosting country. We hope that our experience will be useful to Indonesia in its intention to go nuclear," said Boris Arseyev, Director of International Business at Rosatom.</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seminar and conference brought together key stakeholders in the nuclear development in Indonesia, including representatives from government agencies, commercial companies, and the academic community. Representatives from the Ministry of Energy and Mineral Resources of Indonesia announced plans to include nuclear energy in the National Energy Plan from 2032 to achieve net-zero goals by 2060.</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"Russia has been a very good friend of Indonesia since 1954, when we were entering the nuclear era that was initiated by the first President of Indonesia, Soekarno. We have been waiting for 70 years up to now to realize the dream of having the first nuclear power plant. Facing NZE 2060, we don't have any choice apart from NPP to fulfill our energy demand. Nuclear is for energy and other human beings' purposes. We have to consider our future generation of energy needs. They have the right to live nicely and have a decent life like what we have now. And energy plays a very important role. My final statement, Indonesia needs nuclear for the energy and for humanity. Rosatom provides the technology and capacity building for Indonesia to have the first NPP. Please embrace their coming and their help to Indonesian," said Tri Mumpuni, Member of the Board of Governors BRIN and the Head of IBEKA Foundation.</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Rosatom is a multi-profile holding company with energy, mechanical engineering, and construction assets. It is implementing a strategy aimed at developing low-carbon generation, including wind energy. Rosatom is the national leader in electricity production (about 20% of total output) and boasts the world's largest backlog of orders for NPP construction running projects for 39 power units (including six low-power units) at various stages in 10 countries. Rosatom is also engaged in the production of innovative non-nuclear products, logistics and development of the Northern Sea Route, and environmental projects. The holding comprises more than 450 companies, employing over 350 thousand people.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Small modular reactor technology (SMR-based NPPs) is one of the most promising nuclear trends; all key players are working out their own solutions based on small modular reactor technologies to ensure reliable supply of clean electricity and heat to remote, island territories, and to support the development of promising deposits. Rosatom has reference technologies for the construction of both floating and land-based small power plants. Rosatom's SMR projects offer a reliable source of electricity with predictable consumer tariffs for a long-term, which makes SMR technologies sought-after among large industrial consumers responsibly approaching the choice of energy sources for their manufacturing facilities and areas of presence.</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t xml:space="preserve">Rosatom operates the world's only floating nuclear power plant (FNPP) based on the Akademik Lomonosov power unit with two KLT-40 reactors. Currently, Rosatom is running a construction project for a land-based small NPP with RITM-200N in Yakutia. In May 2024, Rosatom signed the first export contract with Uzbekistan providing for the construction of a Russian-design SMR-based NPP (six units with a total capacity of 330 MW).</w:t>
      </w: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kqrszUXD2t1bxTIlaz5VWEwwpw==">CgMxLjA4AHIhMUhmNFRUYVd4TGRRWEFnaFJhOE41RndLekZBSjBVZWJK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