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АО «Росатом Возобновляемая энергия» приняло участие в VI Кыргызско-Российском Экономическом форуме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Участники обсудили перспективы сотрудничества между Кыргызстаном и Россией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12 сентября 2024 года в рамках VI Кыргызско-Российского Экономического форума в с. Бостери, Иссык-Кульской области, Кыргызской Республики прошло пленарное заседание по теме «Векторы развития: Кыргызско-Российское экономическое сотрудничество в новой реальности».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Спикерами пленарного заседания выступили министр экономики и коммерции Кыргызской Республики Данияр Амангельдиев; президент Торгово-промышленной палаты Кыргызской Республики Темир Сариев; вице-президент Торгово-промышленной палаты Российской Федерации Дмитрий Курочкин; член совета директоров Нового банка развития БРИКС Тимур Максимов; первый вице-президент АО «Газпромбанк» Олег Мельников; генеральный директор АО «Росатом Возобновляемая энергия» Григорий Назаров; председатель правления Российско-Кыргызского Фонда развития Артём Новиков. Модератором круглого стола стал заместитель министра экономического развития Российской Федерации Дмитрий Вольвач.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Эксперты обсудили ключевые отрасли и сферы деятельности для усиления кыргызско-российского сотрудничества в текущих условиях; меры поддержки и необходимые улучшения для инвестиционной привлекательности Кыргызстана для российского бизнеса; роль финансовых институтов в укреплении экономических связей между Кыргызстаном и Россией; перспективы развития совместных инфраструктурных проектов и улучшения эффективности логистики между странами.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«Для нас, как для дивизиона «Росатома», этот ветропарк будет первым за пределами Российской Федерации – это будет первый опыт применения локализованной в России ветровой турбины за пределами РФ. Весной этого года, в рамках «Атомэкспо» в г. Сочи, мы обсуждали с Правительством, с Министерством энергетики Кыргызстана возможности дальнейшего тиражирования наших проектов. Обозначили ряд дополнительных перспективных площадок, поставили себе амбициозную планку в 1000 МВт в Кыргызстане. В горизонте 10 лет – это точно решаемая задача», – отметил в своем выступлении генеральный директор АО «Росатом Возобновляемая энергия» Григорий Назаров.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«Если 7 лет назад первый Кыргызско-Российский форум создавался как коммуникационная площадка между кыргызским и российским бизнесом, то сегодня по уровню дискуссий, представительной делегации участников, а также объему подписываемых документов форум по праву занимает одно из ведущих мест в Кыргызстане. За этот период было подписано более сотни инвестиционных соглашений и торговых контрактов на миллиард долларов, приняли участие тысячи представителей бизнеса Кыргызстана и России и обсуждены самые острые темы. И это только начало. Новые времена – новые возможности. И только по итогам этого форума будет подписано соглашений на сумму более $200 миллионов. В этом контексте только за последние 3 года при финансовой поддержке Фонда открыто более 100 новых промышленных объектов, а общее количество реализованных проектов приближается к 3500. Только в этом году будет открыто порядка 40 предприятий» – сказал председатель правления Российско-Кыргызского Фонда развития Артём Новиков.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Госкорпорация «Росатом» – это многопрофильный холдинг, занимающийся развитием различных направлений низкоуглеродной энергетики. Как ключевой производитель решений для устойчивых энергосистем будущего, «Росатом» обладает ресурсами и компетенциями для поставки энергетических решений «под ключ», отвечающих приоритетам глобальной климатической повестки.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Ветроэнергетический дивизион «Росатома» консолидирует усилия госкорпорации в передовых сегментах и технологических платформах электроэнергетики. Дивизион был основан в сентябре 2017 года. В нем сосредоточено управление всеми компетенциями «Росатома» в ветроэнергетике – от проектирования и строительства до энергетического машиностроения и эксплуатации ветроэлектростанций. На сегодняшний день «Росатом» ввел в эксплуатацию свыше 1 ГВт ветроэнергетических мощностей. Всего до 2027 года «Росатом» введёт в эксплуатацию ветроэлектростанции общей мощностью порядка 1,7 ГВт.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Устойчивая структура чистой генерации обеспечивается благодаря синергии таких низкоуглеродных видов базовой генерации, как атомная или гидроэлектроэнергия с быстровозводимыми источниками «зеленой» генерации. Сочетание разных типов генерации позволяет добиваться безопасности и надежности энергетических систем.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«Росатом» и его дивизионы принимают активное участие в этой работе.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DoiPtgq74K3upNGPEMsq0/Gv9w==">CgMxLjA4AHIhMWh1UTcwVlNKZ2h4a1NvZ21Wel9WUThRdXpxaUVWUllk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2024-09-13T08:04:00Z</dcterms:created>
  <dc:creator>b v</dc:creator>
</cp:coreProperties>
</file>