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Международные проекты Инжинирингового дивизиона «Росатома» представили на российско-венгерском бизнес-форуме в Будапеште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мероприятии приняли участие более 50 крупных компаний – как действующих, так и потенциальных поставщиков проекта АЭС «Пакш-2»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20 сентября 2024 года в Будапеште прошел бизнес-форум, приуроченный к заседанию российско-венгерской межправительственной комиссии с участием министра внешнеэкономических связей и иностранных дел Венгрии Петера Сийярто и министра здравоохранения РФ Михаила Мурашко.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мероприятии приняли участие более 50 крупных компаний – как действующих, так и потенциальных поставщиков проекта АЭС «Пакш-2» из Венгрии, России и других стран, а также представители министерств, ведомств и деловых сообществ двух стран.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форума, организованного Венгерским агентством по содействию экспорту (HEPA), представители Инжинирингового дивизиона «Росатома» рассказали о достижениях российской госкорпорации как мирового лидера в области ядерных технологий и о возможностях сотрудничества с зарубежными партнерами.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«Проект АЭС «Пакш-2» является флагманом российско-венгерского сотрудничества, который успешно продвигается. Строительство новой венгерской АЭС по российской технологии является международным проектом, в нем участвуют венгерские и иностранные компании. Правительство Венгрии оказывает всестороннюю поддержку проекту АЭС «Пакш-2», – подчеркнул министр внешнеэкономических связей и иностранных дел Петер Сийярто.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Старший вице-президент по развитию международного бизнеса АО «Атомстройэкспорт» Александр Мертен рассказал о зарубежных проектах «Росатома», отметив, что госкорпорация является мировым лидером по числу строящихся АЭС за рубежом. Инжиниринговый дивизион строит атомные станции серийно, в 10 странах имеет заказ на 33 энергоблока большой мощности и 6 блоков малой мощности. «Мы чувствуем поддержку со стороны правительства Венгрии, для нас проект строительства АЭС «Пакш-2» стратегический и является первым проектом ВВЭР-1200 поколения III+ на территории ЕС, ему уделяется особое внимание», – отметил Александр Мертен.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Вице-президент АО «Атомстройэкспорт» – директор проекта по сооружению АЭС «Пакш» Виталий Полянин подчеркнул, что большое количество участников форума свидетельствует о растущем интересе зарубежных компаний к проекту, который после получения основной лицензии в 2022 году набрал высокий темп. «За 2024 год на проекте произошли три важных события: завершен этап укрепления грунта под будущим энергоблоком № 5, для него доставлено устройство локализации расплава и началось производство корпуса реактора. В настоящее время идет интенсивная подготовка к заливке первого бетона, которая может состояться в конце года», – сказал он.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Проект АЭС «Пакш-2» реализуется на основе российско-венгерского межправительственного соглашения от 14 января 2014 года и трех базовых контрактов о сооружении новой станции. Основная лицензия на строительство АЭС «Пакш-2» была выдана венгерским регулятором в августе 2022 года. АЭС «Пакш-2» с двумя энергоблоками ВВЭР-1200 поколения III+ будет построена «под ключ». Получение строительной лицензии подтвердило соответствие проекта венгерским и европейским нормам безопасности. В России успешно эксплуатируются уже четыре блока ВВЭР-1200 и два аналогичных энергоблока за пределами России, на Белорусской АЭС.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Инжиниринговый дивизион</w:t>
        </w:r>
      </w:hyperlink>
      <w:r w:rsidDel="00000000" w:rsidR="00000000" w:rsidRPr="00000000">
        <w:rPr>
          <w:rtl w:val="0"/>
        </w:rPr>
        <w:t xml:space="preserve">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Мы строим надежные и безопасные АЭС с реакторами типа ВВЭР поколения III+, которые отвечают всем международным требованиям и рекомендациям.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P1mUH37HRdmOcq72uNbFHh7pw==">CgMxLjA4AHIhMW9qSUlWMjdaeGxRUFRXMGk4bkhIMFh1TTQ4a2ZiNFl3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2024-09-23T08:43:00Z</dcterms:created>
  <dc:creator>b v</dc:creator>
</cp:coreProperties>
</file>