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Ростовскую АЭС доставлено высокотехнологичное оборудование для модернизации системы безопасности энергоблока № 1</w:t>
      </w:r>
    </w:p>
    <w:p w:rsidR="00000000" w:rsidDel="00000000" w:rsidP="00000000" w:rsidRDefault="00000000" w:rsidRPr="00000000" w14:paraId="00000009">
      <w:pPr>
        <w:jc w:val="center"/>
        <w:rPr>
          <w:i w:val="1"/>
        </w:rPr>
      </w:pPr>
      <w:r w:rsidDel="00000000" w:rsidR="00000000" w:rsidRPr="00000000">
        <w:rPr>
          <w:i w:val="1"/>
          <w:rtl w:val="0"/>
        </w:rPr>
        <w:t xml:space="preserve">Модернизационные работы позволят обеспечить поддержание высокого уровня безопасности ключевого энергообъекта ЮФО</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На площадку Ростовской АЭС (г. Волгодонск, филиал АО «Концерн Росэнергоатом», Электроэнергетический дивизион госкорпорации «Росатом») доставлено высокотехнологичное оборудование для модернизации автоматизированной системы управления технологическими процессами (АСУ ТП) энергоблока № 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состав поставки вошли подсистемы инициирующей части управляющей системы безопасности аварийных защит, предупредительных защит и аппаратуры контроля нейтронного потока (ИЧ УСБ АЗ, ПЗ, АКНП), в общей сложности 20 шкафов АСУ ТП и 40 датчиков детектирования, передающих данные о ходе технологического процесса системам верхнего уровня и на блочный и резервный пункты управления (БПУ/РПУ). Производство и поставка целого перечня оборудования осуществлены по специально разработанному проекту под контролем специалистов АО «Росатом Автоматизированные системы управления» (АО «РАСУ», входит в «Росатом»).</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«Заблаговременная поставка нового оборудования позволит нам решить сразу две задачи: модернизировать АСУ ТП энергоблока № 1, а также чётко соблюсти график его планово-предупредительного ремонта в целом, завершив все работы в установленные сроки. На данный момент оборудование прошло все необходимые испытания и предварительную автономную наладку на территории завода-изготовителя», – рассказал управляющий директор по направлению «АСУ ТП» АО «РАСУ» Глеб Мурашов.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свою очередь главный инженер Ростовской АЭС Андрей Горбунов пояснил, что работы по глубокой модернизации оборудования для продления ресурса первого энергоблока ведутся второй год. «В этом году на эти операции планируется потратить порядка 80 % от всей суммы средств, запланированных на модернизацию, – это порядка 4,5 миллиардов рублей. Основные работы будут выполнены в рамках планового ремонта, начало которого запланировано на октябрь текущего года», – отметил он.</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Согласно утвержденному графику, планово-предупредительный ремонт (ППР) ремонт энергоблока № 1 Ростовской АЭС планируется начать осенью текущего года, и завершить в 2025 году.</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Ростовская АЭС – крупнейшее предприятие энергетики на юге России, является филиалом АО «Концерн Росэнергоатом» (входит в крупнейший дивизион госкорпорации «Росатом» – «Электроэнергетический»). На АЭС эксплуатируются четыре энергоблока с атомными реакторами типа ВВЭР-1000. Суточная выработка электроэнергии каждым энергоблоком составляет порядка 25 млн кВтч. Доля атомной генерации в структуре производства электроэнергии Ростовской области составляет более 70 %, Объединённой энергосистемы (ОЭС) Юга – около 30 %. В состав энергосистемы Юга России входят региональные энергосистемы Южного и Северо-Кавказского федеральных округов, расположенные на территории девяти республик, Ставропольского и Краснодарского краев, Ростовской, Волгоградской, Астраханской областей с населением общей численностью более 26 млн человек.</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АО «Росатом Автоматизированные системы управления» (АО «РАСУ») – управляющая компания Дивизиона «АСУ ТП и Электротехника» госкорпорации «Росатом». Компания является единым отраслевым интегратором направлений «Промышленная автоматизация» (АСУ ТП), «Электротехника», «Ядерное приборостроение». АО «РАСУ» объединяет в своей деятельности многолетний опыт предприятий «Росатома» в разработке автоматизированных систем управления, специализированных цифровых продуктов и комплексных инженерных решений в области электротехники.</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Проведение плановых ремонтов на атомных станциях направлено на обеспечение надежной работы энергоблоков и повышение эксплуатационных характеристик оборудования.</w:t>
      </w:r>
    </w:p>
    <w:p w:rsidR="00000000" w:rsidDel="00000000" w:rsidP="00000000" w:rsidRDefault="00000000" w:rsidRPr="00000000" w14:paraId="0000001C">
      <w:pPr>
        <w:rPr/>
      </w:pPr>
      <w:r w:rsidDel="00000000" w:rsidR="00000000" w:rsidRPr="00000000">
        <w:rPr>
          <w:rtl w:val="0"/>
        </w:rPr>
        <w:t xml:space="preserve">Безопасность – один из ключевых приоритетов деятельности госкорпорации «Росатом» и ее предприятий. Значительное внимание уделяется повышению культуры безопасности, внедрению современных методов охраны труда и борьбы с травматизмом, использованию информационных технологий. Электроэнергетический дивизион Росатома принимает активное участие в этой работе.</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Эффективная работа топливно-энергетического комплекса 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инвестируют в импортозамещающие технологии. «Росатом» и его предприятия принимают активное участие в этой работе.</w:t>
      </w:r>
    </w:p>
    <w:p w:rsidR="00000000" w:rsidDel="00000000" w:rsidP="00000000" w:rsidRDefault="00000000" w:rsidRPr="00000000" w14:paraId="0000001F">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f11oLnVNcMkqioEAWuvE0TeZQ==">CgMxLjA4AHIhMXY0V2M0blduMmVCLVpYMXZyY1l6R2JqRk5pM1Rja01o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2024-09-03T16:01:00Z</dcterms:created>
  <dc:creator>b v</dc:creator>
</cp:coreProperties>
</file>