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B2" w:rsidRDefault="006E4B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6E4BB2">
        <w:tc>
          <w:tcPr>
            <w:tcW w:w="1518" w:type="dxa"/>
          </w:tcPr>
          <w:p w:rsidR="006E4BB2" w:rsidRDefault="00141586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6E4BB2" w:rsidRDefault="00141586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6E4BB2" w:rsidRDefault="00141586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6E4BB2" w:rsidRDefault="00141586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6E4BB2" w:rsidRDefault="00141586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02.08.24</w:t>
            </w:r>
          </w:p>
        </w:tc>
      </w:tr>
    </w:tbl>
    <w:p w:rsidR="006E4BB2" w:rsidRDefault="006E4BB2">
      <w:pPr>
        <w:jc w:val="center"/>
        <w:rPr>
          <w:b/>
          <w:sz w:val="28"/>
          <w:szCs w:val="28"/>
        </w:rPr>
      </w:pPr>
    </w:p>
    <w:p w:rsidR="006E4BB2" w:rsidRDefault="00141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ФГБУ «</w:t>
      </w:r>
      <w:proofErr w:type="spellStart"/>
      <w:r>
        <w:rPr>
          <w:b/>
          <w:sz w:val="28"/>
          <w:szCs w:val="28"/>
        </w:rPr>
        <w:t>ГлавСевморпуть</w:t>
      </w:r>
      <w:proofErr w:type="spellEnd"/>
      <w:r>
        <w:rPr>
          <w:b/>
          <w:sz w:val="28"/>
          <w:szCs w:val="28"/>
        </w:rPr>
        <w:t>» подвело итоги двухлетней работы</w:t>
      </w:r>
    </w:p>
    <w:p w:rsidR="006E4BB2" w:rsidRDefault="00141586">
      <w:pPr>
        <w:jc w:val="center"/>
        <w:rPr>
          <w:i/>
        </w:rPr>
      </w:pPr>
      <w:r>
        <w:rPr>
          <w:i/>
        </w:rPr>
        <w:t xml:space="preserve">Основные результаты </w:t>
      </w:r>
      <w:r>
        <w:rPr>
          <w:color w:val="000000"/>
        </w:rPr>
        <w:t>–</w:t>
      </w:r>
      <w:r>
        <w:rPr>
          <w:i/>
        </w:rPr>
        <w:t xml:space="preserve"> ноль происшествий и 2603 рейса</w:t>
      </w:r>
    </w:p>
    <w:p w:rsidR="006E4BB2" w:rsidRDefault="006E4BB2"/>
    <w:p w:rsidR="006E4BB2" w:rsidRDefault="00141586">
      <w:r>
        <w:t xml:space="preserve">1 августа 2024 года подвело итоги двухлетней работы ФГБУ «Главное управление Северного морского пути», воссозданное 1 августа 2022 года, в год </w:t>
      </w:r>
      <w:bookmarkStart w:id="0" w:name="_GoBack"/>
      <w:bookmarkEnd w:id="0"/>
      <w:r>
        <w:t>90-летия легендарного Главного управления Северного морского пути (СМП).</w:t>
      </w:r>
    </w:p>
    <w:p w:rsidR="006E4BB2" w:rsidRDefault="006E4BB2"/>
    <w:p w:rsidR="006E4BB2" w:rsidRDefault="00141586">
      <w:r>
        <w:t>Как и перед его историческим предшеств</w:t>
      </w:r>
      <w:r>
        <w:t>енником, перед учреждением стояла задача создать максимально безопасные и комфортные условия судоходства в акватории СМП: контролировать выдачу разрешений на плавание судов в акватории, отвечать за мониторинг движения судов и обеспечение ледокольной провод</w:t>
      </w:r>
      <w:r>
        <w:t>ки.</w:t>
      </w:r>
    </w:p>
    <w:p w:rsidR="006E4BB2" w:rsidRDefault="006E4BB2"/>
    <w:p w:rsidR="006E4BB2" w:rsidRDefault="00141586">
      <w:r>
        <w:t>Всего за два года в акватории Северного морского пути под непосредственным контролем «</w:t>
      </w:r>
      <w:proofErr w:type="spellStart"/>
      <w:r>
        <w:t>ГлавСевморпути</w:t>
      </w:r>
      <w:proofErr w:type="spellEnd"/>
      <w:r>
        <w:t>» было осуществлено 2603 рейса, организовано более 2300 ледокольных проводок и выдано около 2400 разрешений на плавание. Также специалистами Штаба морс</w:t>
      </w:r>
      <w:r>
        <w:t xml:space="preserve">ких операций учреждения был разработан уникальный глубоководный маршрут, который позволил судам типа </w:t>
      </w:r>
      <w:proofErr w:type="spellStart"/>
      <w:r>
        <w:t>Capesize</w:t>
      </w:r>
      <w:proofErr w:type="spellEnd"/>
      <w:r>
        <w:t xml:space="preserve"> впервые в истории пройти транзитом через акваторию СМП. Кроме того, сотрудниками отдела разрешительно деятельности учреждения был внедрен удобный </w:t>
      </w:r>
      <w:r>
        <w:t xml:space="preserve">механизм подачи заявлений на плавание судов в акватории СМП через портал </w:t>
      </w:r>
      <w:proofErr w:type="spellStart"/>
      <w:r>
        <w:t>Госуслуг</w:t>
      </w:r>
      <w:proofErr w:type="spellEnd"/>
      <w:r>
        <w:t>.</w:t>
      </w:r>
    </w:p>
    <w:p w:rsidR="006E4BB2" w:rsidRDefault="006E4BB2"/>
    <w:p w:rsidR="006E4BB2" w:rsidRDefault="00141586">
      <w:r>
        <w:t>Благодаря профессиональной работе сотрудников ФГБУ «</w:t>
      </w:r>
      <w:proofErr w:type="spellStart"/>
      <w:r>
        <w:t>ГлавСевморпуть</w:t>
      </w:r>
      <w:proofErr w:type="spellEnd"/>
      <w:r>
        <w:t>» за два года не было ни одного чрезвычайного происшествия на маршруте, что повысило привлекательность Сев</w:t>
      </w:r>
      <w:r>
        <w:t>ерного морского пути для коммерческого судоходства. «Количество заказчиков услуги по информационно-навигационному сопровождению рейсов в акватории СМП за два года выросло почти в два раза. Если в 2023 году у нас было заключено 9 договоров с заказчиками, то</w:t>
      </w:r>
      <w:r>
        <w:t xml:space="preserve"> в 2024 </w:t>
      </w:r>
      <w:r>
        <w:rPr>
          <w:color w:val="000000"/>
        </w:rPr>
        <w:t>–</w:t>
      </w:r>
      <w:r>
        <w:t xml:space="preserve"> уже 16, и количество их продолжает увеличиваться», – отметил генеральный директор ФГБУ «</w:t>
      </w:r>
      <w:proofErr w:type="spellStart"/>
      <w:r>
        <w:t>ГлавСевморпуть</w:t>
      </w:r>
      <w:proofErr w:type="spellEnd"/>
      <w:r>
        <w:t>» Сергей Зыбко.</w:t>
      </w:r>
    </w:p>
    <w:p w:rsidR="006E4BB2" w:rsidRDefault="006E4BB2"/>
    <w:p w:rsidR="006E4BB2" w:rsidRDefault="00141586">
      <w:pPr>
        <w:rPr>
          <w:b/>
        </w:rPr>
      </w:pPr>
      <w:r>
        <w:rPr>
          <w:b/>
        </w:rPr>
        <w:t>Справка:</w:t>
      </w:r>
    </w:p>
    <w:p w:rsidR="006E4BB2" w:rsidRDefault="006E4BB2"/>
    <w:p w:rsidR="006E4BB2" w:rsidRDefault="00141586">
      <w:r>
        <w:t>По итогам прошлого 2023 года международный транзит по СМП превысил 2 миллиона тонн грузов. 5 июля ФГУП «</w:t>
      </w:r>
      <w:proofErr w:type="spellStart"/>
      <w:r>
        <w:t>Атомфлот</w:t>
      </w:r>
      <w:proofErr w:type="spellEnd"/>
      <w:r>
        <w:t>» под</w:t>
      </w:r>
      <w:r>
        <w:t xml:space="preserve">вело предварительные итоги зимне-весенней навигации. В период с 1 января 2024 по 30 июня 2024 года атомные ледоколы обеспечили 438 </w:t>
      </w:r>
      <w:proofErr w:type="spellStart"/>
      <w:r>
        <w:t>судозаходов</w:t>
      </w:r>
      <w:proofErr w:type="spellEnd"/>
      <w:r>
        <w:t xml:space="preserve"> (для сравнения, за аналогичный период 2023 года – 435). Общая валовая вместимость составила 50,4 млн тонн (для ср</w:t>
      </w:r>
      <w:r>
        <w:t>авнения, за аналогичный период 2023 года – 48,6 млн тонн).</w:t>
      </w:r>
    </w:p>
    <w:p w:rsidR="006E4BB2" w:rsidRDefault="006E4BB2"/>
    <w:p w:rsidR="006E4BB2" w:rsidRDefault="00141586">
      <w:r>
        <w:t xml:space="preserve">В настоящее время развитие инфраструктуры и судоходства в Арктике является одним из ключевых направлений деятельности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В 2018 году Правительство РФ наделило «</w:t>
      </w:r>
      <w:proofErr w:type="spellStart"/>
      <w:r>
        <w:t>Росатом</w:t>
      </w:r>
      <w:proofErr w:type="spellEnd"/>
      <w:r>
        <w:t>» полно</w:t>
      </w:r>
      <w:r>
        <w:t>мочиями инфраструктурного оператора СМП. В декабре 2019 года Правительством РФ был утвержден План развития инфраструктуры СМП до 2035 года, разработанный «</w:t>
      </w:r>
      <w:proofErr w:type="spellStart"/>
      <w:r>
        <w:t>Росатомом</w:t>
      </w:r>
      <w:proofErr w:type="spellEnd"/>
      <w:r>
        <w:t>».</w:t>
      </w:r>
    </w:p>
    <w:p w:rsidR="006E4BB2" w:rsidRDefault="006E4BB2">
      <w:bookmarkStart w:id="1" w:name="_heading=h.gjdgxs" w:colFirst="0" w:colLast="0"/>
      <w:bookmarkEnd w:id="1"/>
    </w:p>
    <w:p w:rsidR="006E4BB2" w:rsidRDefault="00141586">
      <w:r>
        <w:t>Развитие Северного морского пути как одного из самых важных логистических коридоров явля</w:t>
      </w:r>
      <w:r>
        <w:t>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комплексного развития Арктической зоны РФ. Развитие этого коридора обеспечивается за счет налажив</w:t>
      </w:r>
      <w:r>
        <w:t xml:space="preserve">ания регулярных грузоперевозок, постройки новых атомных ледоколов и модернизации соответствующей инфраструктуры. Предприятия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принимают активное участие в этой работе.</w:t>
      </w:r>
    </w:p>
    <w:p w:rsidR="006E4BB2" w:rsidRDefault="006E4BB2">
      <w:pPr>
        <w:jc w:val="center"/>
      </w:pPr>
    </w:p>
    <w:sectPr w:rsidR="006E4BB2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B2"/>
    <w:rsid w:val="00141586"/>
    <w:rsid w:val="006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34E1"/>
  <w15:docId w15:val="{8E5D4F7C-0648-42E8-82B3-B61838E1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dU7Nmqs0/TGnvyqtv/6R1lz7A==">CgMxLjAyCGguZ2pkZ3hzOAByITFyVlNCb2JubmZnMTBFdkJQLVFLSkdOYjAzdF9SSng4aw==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2024-08-02T07:59:00Z</dcterms:created>
  <dcterms:modified xsi:type="dcterms:W3CDTF">2024-08-02T08:48:00Z</dcterms:modified>
</cp:coreProperties>
</file>